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4BA27" w14:textId="683756B6" w:rsidR="00393A29" w:rsidRPr="00DE58BD" w:rsidRDefault="002A4D83" w:rsidP="002A4D83">
      <w:pPr>
        <w:rPr>
          <w:rFonts w:ascii="Arial" w:hAnsi="Arial" w:cs="Arial"/>
          <w:b/>
          <w:bCs/>
          <w:color w:val="929E7C"/>
          <w:sz w:val="48"/>
          <w:szCs w:val="48"/>
        </w:rPr>
      </w:pPr>
      <w:r w:rsidRPr="0043631C">
        <w:rPr>
          <w:rFonts w:ascii="Arial" w:hAnsi="Arial" w:cs="Arial"/>
          <w:noProof/>
          <w:color w:val="929E7C"/>
          <w:sz w:val="48"/>
          <w:szCs w:val="48"/>
        </w:rPr>
        <mc:AlternateContent>
          <mc:Choice Requires="wps">
            <w:drawing>
              <wp:anchor distT="0" distB="0" distL="114300" distR="114300" simplePos="0" relativeHeight="251657215" behindDoc="1" locked="0" layoutInCell="1" allowOverlap="1" wp14:anchorId="0B03CB7F" wp14:editId="5AEEE402">
                <wp:simplePos x="0" y="0"/>
                <wp:positionH relativeFrom="column">
                  <wp:posOffset>-447040</wp:posOffset>
                </wp:positionH>
                <wp:positionV relativeFrom="paragraph">
                  <wp:posOffset>-447040</wp:posOffset>
                </wp:positionV>
                <wp:extent cx="10048240" cy="1483360"/>
                <wp:effectExtent l="0" t="0" r="0" b="2540"/>
                <wp:wrapNone/>
                <wp:docPr id="4" name="Rectangle 4"/>
                <wp:cNvGraphicFramePr/>
                <a:graphic xmlns:a="http://schemas.openxmlformats.org/drawingml/2006/main">
                  <a:graphicData uri="http://schemas.microsoft.com/office/word/2010/wordprocessingShape">
                    <wps:wsp>
                      <wps:cNvSpPr/>
                      <wps:spPr>
                        <a:xfrm>
                          <a:off x="0" y="0"/>
                          <a:ext cx="10048240" cy="1483360"/>
                        </a:xfrm>
                        <a:prstGeom prst="rect">
                          <a:avLst/>
                        </a:prstGeom>
                        <a:solidFill>
                          <a:srgbClr val="EFF2E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F351AD" id="Rectangle 4" o:spid="_x0000_s1026" style="position:absolute;margin-left:-35.2pt;margin-top:-35.2pt;width:791.2pt;height:116.8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MhfagIAAEwFAAAOAAAAZHJzL2Uyb0RvYy54bWysVN9v2jAQfp+0/8Hy+xpCWcdQQ4VomSZV&#10;bdV26rNxbIjk+LyzIbC/fmcnBNZVqjTtJTn7vu9+ny+vdrVhW4W+Alvw/GzAmbISysquCv7jefFp&#10;zJkPwpbCgFUF3yvPr6YfP1w2bqKGsAZTKmRkxPpJ4wq+DsFNsszLtaqFPwOnLCk1YC0CHXGVlSga&#10;sl6bbDgYXGQNYOkQpPKebq9bJZ8m+1orGe619iowU3CKLaQvpu8yfrPppZisULh1JbswxD9EUYvK&#10;ktPe1LUIgm2w+stUXUkEDzqcSagz0LqSKuVA2eSDV9k8rYVTKRcqjnd9mfz/Myvvtk/uAakMjfMT&#10;T2LMYqexjn+Kj+1SsfZ9sdQuMEmX+WAwGg9HVFRJynw0Pj+/SPXMjnyHPnxTULMoFBypHalKYnvr&#10;A/kk6AES3XkwVbmojEkHXC3nBtlWUOtuFovhzTx2iyh/wIyNYAuR1qrbG5Wa37k55paksDcqsox9&#10;VJpVZcwmxZXGTvVehZTKhrxzm9CRpslVTzx/n9jhI7WNqicP3yf3jOQZbOjJdWUB3zJg+pB1i6eq&#10;neQdxSWU+wdkCO1CeCcXFbXoVvjwIJA2gNpKWx3u6aMNNAWHTuJsDfjrrfuIp8EkLWcNbVTB/c+N&#10;QMWZ+W5pZL/mozgtIR1Gn78M6YCnmuWpxm7qOVDnc3o/nExixAdzEDVC/ULLP4teSSWsJN8FlwEP&#10;h3loN52eD6lmswSjtXMi3NonJw9djyP4vHsR6Lo5DTTjd3DYPjF5Na4tNvbDwmwTQFdplo917epN&#10;K5vmtXte4ptwek6o4yM4/Q0AAP//AwBQSwMEFAAGAAgAAAAhAOQ4AbPgAAAAEQEAAA8AAABkcnMv&#10;ZG93bnJldi54bWxMT01PwzAMvSPxHyIjcduSFRioazqNThNcVxDSblnjtRWNUzXZVv493gGNi/Us&#10;P7+PbDm6TpxwCK0nDbOpAoFUedtSreHzYzN5ARGiIWs6T6jhBwMs89ubzKTWn2mLpzLWgkUopEZD&#10;E2OfShmqBp0JU98j8e3gB2cir0Mt7WDOLO46mSg1l860xA6N6bFosPouj07D5ssVtNut1m+valvF&#10;2pUH+15ofX83rhc8VgsQEcd4/YBLB84POQfb+yPZIDoNk2f1yNQ/cGE8zRLuuGc0f0hA5pn83yT/&#10;BQAA//8DAFBLAQItABQABgAIAAAAIQC2gziS/gAAAOEBAAATAAAAAAAAAAAAAAAAAAAAAABbQ29u&#10;dGVudF9UeXBlc10ueG1sUEsBAi0AFAAGAAgAAAAhADj9If/WAAAAlAEAAAsAAAAAAAAAAAAAAAAA&#10;LwEAAF9yZWxzLy5yZWxzUEsBAi0AFAAGAAgAAAAhAIuoyF9qAgAATAUAAA4AAAAAAAAAAAAAAAAA&#10;LgIAAGRycy9lMm9Eb2MueG1sUEsBAi0AFAAGAAgAAAAhAOQ4AbPgAAAAEQEAAA8AAAAAAAAAAAAA&#10;AAAAxAQAAGRycy9kb3ducmV2LnhtbFBLBQYAAAAABAAEAPMAAADRBQAAAAA=&#10;" fillcolor="#eff2ec" stroked="f"/>
            </w:pict>
          </mc:Fallback>
        </mc:AlternateContent>
      </w:r>
      <w:r w:rsidR="00DE58BD" w:rsidRPr="0043631C">
        <w:rPr>
          <w:rFonts w:ascii="Arial" w:hAnsi="Arial" w:cs="Arial"/>
          <w:noProof/>
          <w:color w:val="929E7C"/>
          <w:sz w:val="48"/>
          <w:szCs w:val="48"/>
        </w:rPr>
        <w:drawing>
          <wp:anchor distT="0" distB="0" distL="114300" distR="114300" simplePos="0" relativeHeight="251658240" behindDoc="0" locked="0" layoutInCell="1" allowOverlap="1" wp14:anchorId="1BBBF2A7" wp14:editId="0E22E32C">
            <wp:simplePos x="0" y="0"/>
            <wp:positionH relativeFrom="column">
              <wp:posOffset>7772400</wp:posOffset>
            </wp:positionH>
            <wp:positionV relativeFrom="paragraph">
              <wp:posOffset>-60960</wp:posOffset>
            </wp:positionV>
            <wp:extent cx="1473482" cy="701040"/>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3482" cy="701040"/>
                    </a:xfrm>
                    <a:prstGeom prst="rect">
                      <a:avLst/>
                    </a:prstGeom>
                  </pic:spPr>
                </pic:pic>
              </a:graphicData>
            </a:graphic>
            <wp14:sizeRelH relativeFrom="page">
              <wp14:pctWidth>0</wp14:pctWidth>
            </wp14:sizeRelH>
            <wp14:sizeRelV relativeFrom="page">
              <wp14:pctHeight>0</wp14:pctHeight>
            </wp14:sizeRelV>
          </wp:anchor>
        </w:drawing>
      </w:r>
      <w:r w:rsidR="00393A29" w:rsidRPr="0043631C">
        <w:rPr>
          <w:rFonts w:ascii="Arial" w:hAnsi="Arial" w:cs="Arial"/>
          <w:color w:val="929E7C"/>
          <w:sz w:val="48"/>
          <w:szCs w:val="48"/>
        </w:rPr>
        <w:t>Student Financial Stability</w:t>
      </w:r>
      <w:r w:rsidR="001F75DF" w:rsidRPr="00DE58BD">
        <w:rPr>
          <w:rFonts w:ascii="Arial" w:hAnsi="Arial" w:cs="Arial"/>
          <w:b/>
          <w:bCs/>
          <w:color w:val="929E7C"/>
          <w:sz w:val="48"/>
          <w:szCs w:val="48"/>
        </w:rPr>
        <w:t xml:space="preserve"> </w:t>
      </w:r>
      <w:r w:rsidR="00DE58BD">
        <w:rPr>
          <w:rFonts w:ascii="Arial" w:hAnsi="Arial" w:cs="Arial"/>
          <w:b/>
          <w:bCs/>
          <w:color w:val="929E7C"/>
          <w:sz w:val="48"/>
          <w:szCs w:val="48"/>
        </w:rPr>
        <w:br/>
      </w:r>
      <w:r w:rsidR="00393A29" w:rsidRPr="002A4D83">
        <w:rPr>
          <w:rFonts w:ascii="Arial" w:hAnsi="Arial" w:cs="Arial"/>
          <w:b/>
          <w:bCs/>
          <w:color w:val="929E7C"/>
          <w:sz w:val="56"/>
          <w:szCs w:val="56"/>
        </w:rPr>
        <w:t xml:space="preserve">Scale of Adoption Self-Assessment </w:t>
      </w:r>
    </w:p>
    <w:p w14:paraId="26E2B785" w14:textId="62D9B889" w:rsidR="00222D4B" w:rsidRPr="00DE58BD" w:rsidRDefault="003C3ECD" w:rsidP="002A4D83">
      <w:pPr>
        <w:jc w:val="right"/>
        <w:outlineLvl w:val="0"/>
        <w:rPr>
          <w:rFonts w:ascii="Arial" w:eastAsia="Calibri" w:hAnsi="Arial" w:cs="Arial"/>
          <w:color w:val="554B46"/>
        </w:rPr>
      </w:pPr>
      <w:r w:rsidRPr="00DE58BD">
        <w:rPr>
          <w:rFonts w:ascii="Arial" w:eastAsia="Calibri" w:hAnsi="Arial" w:cs="Arial"/>
          <w:color w:val="554B46"/>
        </w:rPr>
        <w:t>Fall 2021</w:t>
      </w:r>
    </w:p>
    <w:p w14:paraId="369B2894" w14:textId="3A68F0ED" w:rsidR="00012F9B" w:rsidRPr="00DE58BD" w:rsidRDefault="00DE58BD" w:rsidP="00345E06">
      <w:pPr>
        <w:spacing w:before="480" w:after="120"/>
        <w:ind w:right="8550"/>
        <w:rPr>
          <w:rFonts w:ascii="Arial" w:eastAsia="Calibri" w:hAnsi="Arial" w:cs="Arial"/>
          <w:sz w:val="20"/>
          <w:szCs w:val="20"/>
        </w:rPr>
      </w:pPr>
      <w:r w:rsidRPr="00480E34">
        <w:rPr>
          <w:rFonts w:ascii="Arial" w:eastAsia="Calibri" w:hAnsi="Arial" w:cs="Arial"/>
          <w:noProof/>
          <w:sz w:val="20"/>
          <w:szCs w:val="20"/>
        </w:rPr>
        <mc:AlternateContent>
          <mc:Choice Requires="wps">
            <w:drawing>
              <wp:anchor distT="0" distB="0" distL="114300" distR="114300" simplePos="0" relativeHeight="251659264" behindDoc="0" locked="0" layoutInCell="1" allowOverlap="1" wp14:anchorId="3551116E" wp14:editId="22B4B9D1">
                <wp:simplePos x="0" y="0"/>
                <wp:positionH relativeFrom="column">
                  <wp:posOffset>3840480</wp:posOffset>
                </wp:positionH>
                <wp:positionV relativeFrom="paragraph">
                  <wp:posOffset>314960</wp:posOffset>
                </wp:positionV>
                <wp:extent cx="5405120" cy="3352800"/>
                <wp:effectExtent l="0" t="0" r="5080" b="0"/>
                <wp:wrapNone/>
                <wp:docPr id="3" name="Text Box 3"/>
                <wp:cNvGraphicFramePr/>
                <a:graphic xmlns:a="http://schemas.openxmlformats.org/drawingml/2006/main">
                  <a:graphicData uri="http://schemas.microsoft.com/office/word/2010/wordprocessingShape">
                    <wps:wsp>
                      <wps:cNvSpPr txBox="1"/>
                      <wps:spPr>
                        <a:xfrm>
                          <a:off x="0" y="0"/>
                          <a:ext cx="5405120" cy="3352800"/>
                        </a:xfrm>
                        <a:prstGeom prst="rect">
                          <a:avLst/>
                        </a:prstGeom>
                        <a:solidFill>
                          <a:srgbClr val="EFF2EC"/>
                        </a:solidFill>
                        <a:ln w="6350">
                          <a:noFill/>
                        </a:ln>
                      </wps:spPr>
                      <wps:txbx>
                        <w:txbxContent>
                          <w:p w14:paraId="2976BD57" w14:textId="77777777" w:rsidR="00DE58BD" w:rsidRPr="00DE58BD" w:rsidRDefault="00DE58BD" w:rsidP="00DE58BD">
                            <w:pPr>
                              <w:pStyle w:val="Subheadb"/>
                              <w:pBdr>
                                <w:bottom w:val="single" w:sz="24" w:space="4" w:color="939E7D"/>
                              </w:pBdr>
                              <w:spacing w:before="120" w:after="120"/>
                              <w:rPr>
                                <w:rFonts w:ascii="Arial" w:hAnsi="Arial" w:cs="Arial"/>
                                <w:b/>
                                <w:bCs/>
                                <w:sz w:val="28"/>
                                <w:szCs w:val="28"/>
                              </w:rPr>
                            </w:pPr>
                            <w:r w:rsidRPr="00DE58BD">
                              <w:rPr>
                                <w:rFonts w:ascii="Arial" w:hAnsi="Arial" w:cs="Arial"/>
                                <w:b/>
                                <w:bCs/>
                                <w:caps/>
                              </w:rPr>
                              <w:t>Understanding Student Financial Stability</w:t>
                            </w:r>
                          </w:p>
                          <w:p w14:paraId="4B4A8361" w14:textId="77777777" w:rsidR="00DE58BD" w:rsidRPr="00480E34" w:rsidRDefault="00DE58BD" w:rsidP="00DE58BD">
                            <w:pPr>
                              <w:pStyle w:val="body"/>
                              <w:rPr>
                                <w:rFonts w:ascii="Arial" w:hAnsi="Arial" w:cs="Arial"/>
                                <w:color w:val="auto"/>
                              </w:rPr>
                            </w:pPr>
                            <w:r w:rsidRPr="00480E34">
                              <w:rPr>
                                <w:rFonts w:ascii="Arial" w:hAnsi="Arial" w:cs="Arial"/>
                                <w:color w:val="auto"/>
                              </w:rPr>
                              <w:t xml:space="preserve">Colleges that foster student financial stability work to ensure that students are financially secure across their higher education journey, through both financial aid and other sources (e.g., public benefits, community resources, and emergency grants). These institutions are intentional about helping students who are experiencing financial instability: </w:t>
                            </w:r>
                          </w:p>
                          <w:p w14:paraId="049F09BE" w14:textId="77777777" w:rsidR="00DE58BD" w:rsidRPr="00480E34" w:rsidRDefault="00DE58BD" w:rsidP="00DE58BD">
                            <w:pPr>
                              <w:pStyle w:val="Bullets"/>
                              <w:numPr>
                                <w:ilvl w:val="0"/>
                                <w:numId w:val="10"/>
                              </w:numPr>
                              <w:ind w:left="360"/>
                              <w:rPr>
                                <w:rFonts w:ascii="Arial" w:hAnsi="Arial" w:cs="Arial"/>
                                <w:color w:val="auto"/>
                              </w:rPr>
                            </w:pPr>
                            <w:r w:rsidRPr="00480E34">
                              <w:rPr>
                                <w:rFonts w:ascii="Arial" w:hAnsi="Arial" w:cs="Arial"/>
                                <w:color w:val="auto"/>
                              </w:rPr>
                              <w:t>Cover college costs, such as tuition, books, supplies, materials, and fees.</w:t>
                            </w:r>
                          </w:p>
                          <w:p w14:paraId="644567E8" w14:textId="77777777" w:rsidR="00DE58BD" w:rsidRPr="00480E34" w:rsidRDefault="00DE58BD" w:rsidP="00DE58BD">
                            <w:pPr>
                              <w:pStyle w:val="Bullets"/>
                              <w:numPr>
                                <w:ilvl w:val="0"/>
                                <w:numId w:val="10"/>
                              </w:numPr>
                              <w:ind w:left="360"/>
                              <w:rPr>
                                <w:rFonts w:ascii="Arial" w:hAnsi="Arial" w:cs="Arial"/>
                                <w:color w:val="auto"/>
                              </w:rPr>
                            </w:pPr>
                            <w:r w:rsidRPr="00480E34">
                              <w:rPr>
                                <w:rFonts w:ascii="Arial" w:hAnsi="Arial" w:cs="Arial"/>
                                <w:color w:val="auto"/>
                              </w:rPr>
                              <w:t>Address basic needs, including housing, food, childcare, technology, transportation, health care, mental health, and utilities.</w:t>
                            </w:r>
                          </w:p>
                          <w:p w14:paraId="55B01DB9" w14:textId="77777777" w:rsidR="00DE58BD" w:rsidRPr="00480E34" w:rsidRDefault="00DE58BD" w:rsidP="00DE58BD">
                            <w:pPr>
                              <w:pStyle w:val="Bullets"/>
                              <w:numPr>
                                <w:ilvl w:val="0"/>
                                <w:numId w:val="10"/>
                              </w:numPr>
                              <w:ind w:left="360"/>
                              <w:rPr>
                                <w:rFonts w:ascii="Arial" w:hAnsi="Arial" w:cs="Arial"/>
                                <w:color w:val="auto"/>
                              </w:rPr>
                            </w:pPr>
                            <w:r w:rsidRPr="00480E34">
                              <w:rPr>
                                <w:rFonts w:ascii="Arial" w:hAnsi="Arial" w:cs="Arial"/>
                                <w:color w:val="auto"/>
                              </w:rPr>
                              <w:t>Make informed choices about their education and career so their decisions improve their economic and social mobility.</w:t>
                            </w:r>
                          </w:p>
                          <w:p w14:paraId="562AA8F0" w14:textId="7082F168" w:rsidR="00DE58BD" w:rsidRPr="00480E34" w:rsidRDefault="00DE58BD" w:rsidP="00DE58BD">
                            <w:pPr>
                              <w:pStyle w:val="body"/>
                              <w:rPr>
                                <w:rFonts w:ascii="Arial" w:hAnsi="Arial" w:cs="Arial"/>
                                <w:color w:val="auto"/>
                              </w:rPr>
                            </w:pPr>
                            <w:r w:rsidRPr="00480E34">
                              <w:rPr>
                                <w:rFonts w:ascii="Arial" w:hAnsi="Arial" w:cs="Arial"/>
                                <w:color w:val="auto"/>
                              </w:rPr>
                              <w:t>Student financial stability is part of a broader effort to provide holistic support throughout each student’s college journey so they can focus on attaining their academic and career goals. Students who have the financial assistance they need, when they need it, are better able to focus on engagement, learning, and completion.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1116E" id="_x0000_t202" coordsize="21600,21600" o:spt="202" path="m,l,21600r21600,l21600,xe">
                <v:stroke joinstyle="miter"/>
                <v:path gradientshapeok="t" o:connecttype="rect"/>
              </v:shapetype>
              <v:shape id="Text Box 3" o:spid="_x0000_s1026" type="#_x0000_t202" style="position:absolute;margin-left:302.4pt;margin-top:24.8pt;width:425.6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FvNRgIAAHsEAAAOAAAAZHJzL2Uyb0RvYy54bWysVE1v2zAMvQ/YfxB0X+x8da0Rp8jSZhgQ&#10;tAWSoWdFlmMDkqhJSuzs14+SnTTrdhp2kSXyiSLfIz27b5UkR2FdDTqnw0FKidAcilrvc/p9u/p0&#10;S4nzTBdMghY5PQlH7+cfP8wak4kRVCALYQkG0S5rTE4r702WJI5XQjE3ACM0Okuwink82n1SWNZg&#10;dCWTUZreJA3Ywljgwjm0PnROOo/xy1Jw/1yWTngic4q5+bjauO7CmsxnLNtbZqqa92mwf8hCsVrj&#10;o5dQD8wzcrD1H6FUzS04KP2Ag0qgLGsuYg1YzTB9V82mYkbEWpAcZy40uf8Xlj8dXyypi5yOKdFM&#10;oURb0XryBVoyDuw0xmUI2hiE+RbNqPLZ7tAYim5Lq8IXyyHoR55PF25DMI7G6SSdDkfo4ugbj6ej&#10;2zSyn7xdN9b5rwIUCZucWhQvcsqOa+cxFYSeIeE1B7IuVrWU8WD3u6W05MhQ6MfVavS4DFnild9g&#10;UpMmpzfjaRojawj3O5zUCA/VdlWFnW93bU/BDooTMmCh6yBn+KrGLNfM+RdmsWWwMhwD/4xLKQEf&#10;gX5HSQX259/sAY9KopeSBlswp+7HgVlBifymUeO74WQSejYeJtPPgT177dlde/RBLQGLH+LAGR63&#10;Ae/leVtaUK84LYvwKrqY5vh2Tv15u/TdYOC0cbFYRBB2qWF+rTeGh9CB6qDBtn1l1vRCedT4Cc7N&#10;yrJ3enXYcFPD4uChrKOYgeCO1Z537PAoWD+NYYSuzxH19s+Y/wIAAP//AwBQSwMEFAAGAAgAAAAh&#10;AH0bWTPgAAAACwEAAA8AAABkcnMvZG93bnJldi54bWxMj8FOwzAQRO9I/IO1SFwQdYDUpSFOhSoh&#10;0UORSPkAN16SKPE6irdp+HvcExxHM5p5k29m14sJx9B60vCwSEAgVd62VGv4OrzdP4MIbMia3hNq&#10;+MEAm+L6KjeZ9Wf6xKnkWsQSCpnR0DAPmZShatCZsPADUvS+/egMRznW0o7mHMtdLx+TRElnWooL&#10;jRlw22DVlSenwX4MTG35NM13u27XvR94vcW91rc38+sLCMaZ/8JwwY/oUESmoz+RDaLXoJI0orOG&#10;dK1AXALpUsV3Rw3L1UqBLHL5/0PxCwAA//8DAFBLAQItABQABgAIAAAAIQC2gziS/gAAAOEBAAAT&#10;AAAAAAAAAAAAAAAAAAAAAABbQ29udGVudF9UeXBlc10ueG1sUEsBAi0AFAAGAAgAAAAhADj9If/W&#10;AAAAlAEAAAsAAAAAAAAAAAAAAAAALwEAAF9yZWxzLy5yZWxzUEsBAi0AFAAGAAgAAAAhAPxMW81G&#10;AgAAewQAAA4AAAAAAAAAAAAAAAAALgIAAGRycy9lMm9Eb2MueG1sUEsBAi0AFAAGAAgAAAAhAH0b&#10;WTPgAAAACwEAAA8AAAAAAAAAAAAAAAAAoAQAAGRycy9kb3ducmV2LnhtbFBLBQYAAAAABAAEAPMA&#10;AACtBQAAAAA=&#10;" fillcolor="#eff2ec" stroked="f" strokeweight=".5pt">
                <v:textbox>
                  <w:txbxContent>
                    <w:p w14:paraId="2976BD57" w14:textId="77777777" w:rsidR="00DE58BD" w:rsidRPr="00DE58BD" w:rsidRDefault="00DE58BD" w:rsidP="00DE58BD">
                      <w:pPr>
                        <w:pStyle w:val="Subheadb"/>
                        <w:pBdr>
                          <w:bottom w:val="single" w:sz="24" w:space="4" w:color="939E7D"/>
                        </w:pBdr>
                        <w:spacing w:before="120" w:after="120"/>
                        <w:rPr>
                          <w:rFonts w:ascii="Arial" w:hAnsi="Arial" w:cs="Arial"/>
                          <w:b/>
                          <w:bCs/>
                          <w:sz w:val="28"/>
                          <w:szCs w:val="28"/>
                        </w:rPr>
                      </w:pPr>
                      <w:r w:rsidRPr="00DE58BD">
                        <w:rPr>
                          <w:rFonts w:ascii="Arial" w:hAnsi="Arial" w:cs="Arial"/>
                          <w:b/>
                          <w:bCs/>
                          <w:caps/>
                        </w:rPr>
                        <w:t>Understanding Student Financial Stability</w:t>
                      </w:r>
                    </w:p>
                    <w:p w14:paraId="4B4A8361" w14:textId="77777777" w:rsidR="00DE58BD" w:rsidRPr="00480E34" w:rsidRDefault="00DE58BD" w:rsidP="00DE58BD">
                      <w:pPr>
                        <w:pStyle w:val="body"/>
                        <w:rPr>
                          <w:rFonts w:ascii="Arial" w:hAnsi="Arial" w:cs="Arial"/>
                          <w:color w:val="auto"/>
                        </w:rPr>
                      </w:pPr>
                      <w:r w:rsidRPr="00480E34">
                        <w:rPr>
                          <w:rFonts w:ascii="Arial" w:hAnsi="Arial" w:cs="Arial"/>
                          <w:color w:val="auto"/>
                        </w:rPr>
                        <w:t xml:space="preserve">Colleges that foster student financial stability work to ensure that students are financially secure across their higher education journey, through both financial aid and other sources (e.g., public benefits, community resources, and emergency grants). These institutions are intentional about helping students who are experiencing financial instability: </w:t>
                      </w:r>
                    </w:p>
                    <w:p w14:paraId="049F09BE" w14:textId="77777777" w:rsidR="00DE58BD" w:rsidRPr="00480E34" w:rsidRDefault="00DE58BD" w:rsidP="00DE58BD">
                      <w:pPr>
                        <w:pStyle w:val="Bullets"/>
                        <w:numPr>
                          <w:ilvl w:val="0"/>
                          <w:numId w:val="10"/>
                        </w:numPr>
                        <w:ind w:left="360"/>
                        <w:rPr>
                          <w:rFonts w:ascii="Arial" w:hAnsi="Arial" w:cs="Arial"/>
                          <w:color w:val="auto"/>
                        </w:rPr>
                      </w:pPr>
                      <w:r w:rsidRPr="00480E34">
                        <w:rPr>
                          <w:rFonts w:ascii="Arial" w:hAnsi="Arial" w:cs="Arial"/>
                          <w:color w:val="auto"/>
                        </w:rPr>
                        <w:t>Cover college costs, such as tuition, books, supplies, materials, and fees.</w:t>
                      </w:r>
                    </w:p>
                    <w:p w14:paraId="644567E8" w14:textId="77777777" w:rsidR="00DE58BD" w:rsidRPr="00480E34" w:rsidRDefault="00DE58BD" w:rsidP="00DE58BD">
                      <w:pPr>
                        <w:pStyle w:val="Bullets"/>
                        <w:numPr>
                          <w:ilvl w:val="0"/>
                          <w:numId w:val="10"/>
                        </w:numPr>
                        <w:ind w:left="360"/>
                        <w:rPr>
                          <w:rFonts w:ascii="Arial" w:hAnsi="Arial" w:cs="Arial"/>
                          <w:color w:val="auto"/>
                        </w:rPr>
                      </w:pPr>
                      <w:r w:rsidRPr="00480E34">
                        <w:rPr>
                          <w:rFonts w:ascii="Arial" w:hAnsi="Arial" w:cs="Arial"/>
                          <w:color w:val="auto"/>
                        </w:rPr>
                        <w:t>Address basic needs, including housing, food, childcare, technology, transportation, health care, mental health, and utilities.</w:t>
                      </w:r>
                    </w:p>
                    <w:p w14:paraId="55B01DB9" w14:textId="77777777" w:rsidR="00DE58BD" w:rsidRPr="00480E34" w:rsidRDefault="00DE58BD" w:rsidP="00DE58BD">
                      <w:pPr>
                        <w:pStyle w:val="Bullets"/>
                        <w:numPr>
                          <w:ilvl w:val="0"/>
                          <w:numId w:val="10"/>
                        </w:numPr>
                        <w:ind w:left="360"/>
                        <w:rPr>
                          <w:rFonts w:ascii="Arial" w:hAnsi="Arial" w:cs="Arial"/>
                          <w:color w:val="auto"/>
                        </w:rPr>
                      </w:pPr>
                      <w:r w:rsidRPr="00480E34">
                        <w:rPr>
                          <w:rFonts w:ascii="Arial" w:hAnsi="Arial" w:cs="Arial"/>
                          <w:color w:val="auto"/>
                        </w:rPr>
                        <w:t>Make informed choices about their education and career so their decisions improve their economic and social mobility.</w:t>
                      </w:r>
                    </w:p>
                    <w:p w14:paraId="562AA8F0" w14:textId="7082F168" w:rsidR="00DE58BD" w:rsidRPr="00480E34" w:rsidRDefault="00DE58BD" w:rsidP="00DE58BD">
                      <w:pPr>
                        <w:pStyle w:val="body"/>
                        <w:rPr>
                          <w:rFonts w:ascii="Arial" w:hAnsi="Arial" w:cs="Arial"/>
                          <w:color w:val="auto"/>
                        </w:rPr>
                      </w:pPr>
                      <w:r w:rsidRPr="00480E34">
                        <w:rPr>
                          <w:rFonts w:ascii="Arial" w:hAnsi="Arial" w:cs="Arial"/>
                          <w:color w:val="auto"/>
                        </w:rPr>
                        <w:t>Student financial stability is part of a broader effort to provide holistic support throughout each student’s college journey so they can focus on attaining their academic and career goals. Students who have the financial assistance they need, when they need it, are better able to focus on engagement, learning, and completion.</w:t>
                      </w:r>
                    </w:p>
                  </w:txbxContent>
                </v:textbox>
              </v:shape>
            </w:pict>
          </mc:Fallback>
        </mc:AlternateContent>
      </w:r>
      <w:r w:rsidR="000D0363" w:rsidRPr="00480E34">
        <w:rPr>
          <w:rFonts w:ascii="Arial" w:eastAsia="Calibri" w:hAnsi="Arial" w:cs="Arial"/>
          <w:sz w:val="20"/>
          <w:szCs w:val="20"/>
        </w:rPr>
        <w:t xml:space="preserve">Addressing student financial stability is central to </w:t>
      </w:r>
      <w:r w:rsidR="00F40F1C" w:rsidRPr="00480E34">
        <w:rPr>
          <w:rFonts w:ascii="Arial" w:eastAsia="Calibri" w:hAnsi="Arial" w:cs="Arial"/>
          <w:sz w:val="20"/>
          <w:szCs w:val="20"/>
        </w:rPr>
        <w:t>help</w:t>
      </w:r>
      <w:r w:rsidR="00F2428B" w:rsidRPr="00480E34">
        <w:rPr>
          <w:rFonts w:ascii="Arial" w:eastAsia="Calibri" w:hAnsi="Arial" w:cs="Arial"/>
          <w:sz w:val="20"/>
          <w:szCs w:val="20"/>
        </w:rPr>
        <w:t>ing</w:t>
      </w:r>
      <w:r w:rsidR="00F40F1C" w:rsidRPr="00480E34">
        <w:rPr>
          <w:rFonts w:ascii="Arial" w:eastAsia="Calibri" w:hAnsi="Arial" w:cs="Arial"/>
          <w:sz w:val="20"/>
          <w:szCs w:val="20"/>
        </w:rPr>
        <w:t xml:space="preserve"> each student </w:t>
      </w:r>
      <w:r w:rsidR="00F15BB0" w:rsidRPr="00480E34">
        <w:rPr>
          <w:rFonts w:ascii="Arial" w:eastAsia="Calibri" w:hAnsi="Arial" w:cs="Arial"/>
          <w:sz w:val="20"/>
          <w:szCs w:val="20"/>
        </w:rPr>
        <w:t xml:space="preserve">see college </w:t>
      </w:r>
      <w:r w:rsidR="00222D4B" w:rsidRPr="00480E34">
        <w:rPr>
          <w:rFonts w:ascii="Arial" w:eastAsia="Calibri" w:hAnsi="Arial" w:cs="Arial"/>
          <w:sz w:val="20"/>
          <w:szCs w:val="20"/>
        </w:rPr>
        <w:t xml:space="preserve">as a </w:t>
      </w:r>
      <w:r w:rsidR="00F15BB0" w:rsidRPr="00480E34">
        <w:rPr>
          <w:rFonts w:ascii="Arial" w:eastAsia="Calibri" w:hAnsi="Arial" w:cs="Arial"/>
          <w:sz w:val="20"/>
          <w:szCs w:val="20"/>
        </w:rPr>
        <w:t xml:space="preserve">financially </w:t>
      </w:r>
      <w:r w:rsidR="00222D4B" w:rsidRPr="00480E34">
        <w:rPr>
          <w:rFonts w:ascii="Arial" w:eastAsia="Calibri" w:hAnsi="Arial" w:cs="Arial"/>
          <w:sz w:val="20"/>
          <w:szCs w:val="20"/>
        </w:rPr>
        <w:t>viable option</w:t>
      </w:r>
      <w:r w:rsidR="00F15BB0" w:rsidRPr="00480E34">
        <w:rPr>
          <w:rFonts w:ascii="Arial" w:eastAsia="Calibri" w:hAnsi="Arial" w:cs="Arial"/>
          <w:sz w:val="20"/>
          <w:szCs w:val="20"/>
        </w:rPr>
        <w:t xml:space="preserve">; stay in school; and </w:t>
      </w:r>
      <w:r w:rsidR="000D0363" w:rsidRPr="00480E34">
        <w:rPr>
          <w:rFonts w:ascii="Arial" w:eastAsia="Calibri" w:hAnsi="Arial" w:cs="Arial"/>
          <w:sz w:val="20"/>
          <w:szCs w:val="20"/>
        </w:rPr>
        <w:t>complet</w:t>
      </w:r>
      <w:r w:rsidR="00F40F1C" w:rsidRPr="00480E34">
        <w:rPr>
          <w:rFonts w:ascii="Arial" w:eastAsia="Calibri" w:hAnsi="Arial" w:cs="Arial"/>
          <w:sz w:val="20"/>
          <w:szCs w:val="20"/>
        </w:rPr>
        <w:t xml:space="preserve">e a </w:t>
      </w:r>
      <w:r w:rsidR="000D0363" w:rsidRPr="00480E34">
        <w:rPr>
          <w:rFonts w:ascii="Arial" w:eastAsia="Calibri" w:hAnsi="Arial" w:cs="Arial"/>
          <w:sz w:val="20"/>
          <w:szCs w:val="20"/>
        </w:rPr>
        <w:t xml:space="preserve">credential, </w:t>
      </w:r>
      <w:r w:rsidR="00F40F1C" w:rsidRPr="00480E34">
        <w:rPr>
          <w:rFonts w:ascii="Arial" w:eastAsia="Calibri" w:hAnsi="Arial" w:cs="Arial"/>
          <w:sz w:val="20"/>
          <w:szCs w:val="20"/>
        </w:rPr>
        <w:t xml:space="preserve">transfer to </w:t>
      </w:r>
      <w:r w:rsidR="00222D4B" w:rsidRPr="00480E34">
        <w:rPr>
          <w:rFonts w:ascii="Arial" w:eastAsia="Calibri" w:hAnsi="Arial" w:cs="Arial"/>
          <w:sz w:val="20"/>
          <w:szCs w:val="20"/>
        </w:rPr>
        <w:t xml:space="preserve">a </w:t>
      </w:r>
      <w:r w:rsidR="000D0363" w:rsidRPr="00480E34">
        <w:rPr>
          <w:rFonts w:ascii="Arial" w:eastAsia="Calibri" w:hAnsi="Arial" w:cs="Arial"/>
          <w:sz w:val="20"/>
          <w:szCs w:val="20"/>
        </w:rPr>
        <w:t>university, and/or advance to</w:t>
      </w:r>
      <w:r w:rsidR="00170A69" w:rsidRPr="00480E34">
        <w:rPr>
          <w:rFonts w:ascii="Arial" w:eastAsia="Calibri" w:hAnsi="Arial" w:cs="Arial"/>
          <w:sz w:val="20"/>
          <w:szCs w:val="20"/>
        </w:rPr>
        <w:t xml:space="preserve"> </w:t>
      </w:r>
      <w:r w:rsidR="00231BB0" w:rsidRPr="00480E34">
        <w:rPr>
          <w:rFonts w:ascii="Arial" w:eastAsia="Calibri" w:hAnsi="Arial" w:cs="Arial"/>
          <w:sz w:val="20"/>
          <w:szCs w:val="20"/>
        </w:rPr>
        <w:t xml:space="preserve">in-demand, high-value </w:t>
      </w:r>
      <w:r w:rsidR="000D0363" w:rsidRPr="00480E34">
        <w:rPr>
          <w:rFonts w:ascii="Arial" w:eastAsia="Calibri" w:hAnsi="Arial" w:cs="Arial"/>
          <w:sz w:val="20"/>
          <w:szCs w:val="20"/>
        </w:rPr>
        <w:t xml:space="preserve">employment. </w:t>
      </w:r>
    </w:p>
    <w:p w14:paraId="6B1AEB04" w14:textId="38BC47CC" w:rsidR="00DE4DF5" w:rsidRPr="00480E34" w:rsidRDefault="00416154" w:rsidP="002A4D83">
      <w:pPr>
        <w:spacing w:before="200" w:after="120"/>
        <w:ind w:right="8550"/>
        <w:rPr>
          <w:rFonts w:ascii="Arial" w:hAnsi="Arial" w:cs="Arial"/>
          <w:sz w:val="20"/>
          <w:szCs w:val="20"/>
        </w:rPr>
      </w:pPr>
      <w:r w:rsidRPr="00480E34">
        <w:rPr>
          <w:rFonts w:ascii="Arial" w:eastAsia="Calibri" w:hAnsi="Arial" w:cs="Arial"/>
          <w:sz w:val="20"/>
          <w:szCs w:val="20"/>
        </w:rPr>
        <w:t xml:space="preserve">This self-assessment will help your college </w:t>
      </w:r>
      <w:r w:rsidR="00222D4B" w:rsidRPr="00480E34">
        <w:rPr>
          <w:rFonts w:ascii="Arial" w:eastAsia="Calibri" w:hAnsi="Arial" w:cs="Arial"/>
          <w:sz w:val="20"/>
          <w:szCs w:val="20"/>
        </w:rPr>
        <w:t>evaluate</w:t>
      </w:r>
      <w:r w:rsidR="0080626A" w:rsidRPr="00480E34">
        <w:rPr>
          <w:rFonts w:ascii="Arial" w:eastAsia="Calibri" w:hAnsi="Arial" w:cs="Arial"/>
          <w:sz w:val="20"/>
          <w:szCs w:val="20"/>
        </w:rPr>
        <w:t xml:space="preserve"> </w:t>
      </w:r>
      <w:r w:rsidRPr="00480E34">
        <w:rPr>
          <w:rFonts w:ascii="Arial" w:eastAsia="Calibri" w:hAnsi="Arial" w:cs="Arial"/>
          <w:sz w:val="20"/>
          <w:szCs w:val="20"/>
        </w:rPr>
        <w:t xml:space="preserve">its progress </w:t>
      </w:r>
      <w:r w:rsidR="00222D4B" w:rsidRPr="00480E34">
        <w:rPr>
          <w:rFonts w:ascii="Arial" w:eastAsia="Calibri" w:hAnsi="Arial" w:cs="Arial"/>
          <w:sz w:val="20"/>
          <w:szCs w:val="20"/>
        </w:rPr>
        <w:t xml:space="preserve">toward </w:t>
      </w:r>
      <w:r w:rsidRPr="00480E34">
        <w:rPr>
          <w:rFonts w:ascii="Arial" w:eastAsia="Calibri" w:hAnsi="Arial" w:cs="Arial"/>
          <w:sz w:val="20"/>
          <w:szCs w:val="20"/>
        </w:rPr>
        <w:t>strengthening students’ financial stability at scal</w:t>
      </w:r>
      <w:r w:rsidR="000D028D" w:rsidRPr="00480E34">
        <w:rPr>
          <w:rFonts w:ascii="Arial" w:eastAsia="Calibri" w:hAnsi="Arial" w:cs="Arial"/>
          <w:sz w:val="20"/>
          <w:szCs w:val="20"/>
        </w:rPr>
        <w:t xml:space="preserve">e. </w:t>
      </w:r>
      <w:r w:rsidR="00222D4B" w:rsidRPr="00480E34">
        <w:rPr>
          <w:rFonts w:ascii="Arial" w:eastAsia="Calibri" w:hAnsi="Arial" w:cs="Arial"/>
          <w:sz w:val="20"/>
          <w:szCs w:val="20"/>
        </w:rPr>
        <w:t xml:space="preserve">Your results can </w:t>
      </w:r>
      <w:r w:rsidR="00DE4DF5" w:rsidRPr="00480E34">
        <w:rPr>
          <w:rFonts w:ascii="Arial" w:eastAsia="Calibri" w:hAnsi="Arial" w:cs="Arial"/>
          <w:sz w:val="20"/>
          <w:szCs w:val="20"/>
        </w:rPr>
        <w:t xml:space="preserve">inform broader institutional plans centered on </w:t>
      </w:r>
      <w:r w:rsidR="00DE4DF5" w:rsidRPr="00480E34">
        <w:rPr>
          <w:rFonts w:ascii="Arial" w:hAnsi="Arial" w:cs="Arial"/>
          <w:sz w:val="20"/>
          <w:szCs w:val="20"/>
        </w:rPr>
        <w:t>closing equity gaps and increasing student success</w:t>
      </w:r>
      <w:r w:rsidR="000D028D" w:rsidRPr="00480E34">
        <w:rPr>
          <w:rFonts w:ascii="Arial" w:hAnsi="Arial" w:cs="Arial"/>
          <w:sz w:val="20"/>
          <w:szCs w:val="20"/>
        </w:rPr>
        <w:t xml:space="preserve">. Specifically, the tool will </w:t>
      </w:r>
      <w:r w:rsidR="00DE4DF5" w:rsidRPr="00480E34">
        <w:rPr>
          <w:rFonts w:ascii="Arial" w:hAnsi="Arial" w:cs="Arial"/>
          <w:sz w:val="20"/>
          <w:szCs w:val="20"/>
        </w:rPr>
        <w:t>help</w:t>
      </w:r>
      <w:r w:rsidR="000D028D" w:rsidRPr="00480E34">
        <w:rPr>
          <w:rFonts w:ascii="Arial" w:hAnsi="Arial" w:cs="Arial"/>
          <w:sz w:val="20"/>
          <w:szCs w:val="20"/>
        </w:rPr>
        <w:t xml:space="preserve"> </w:t>
      </w:r>
      <w:r w:rsidR="00DE4DF5" w:rsidRPr="00480E34">
        <w:rPr>
          <w:rFonts w:ascii="Arial" w:hAnsi="Arial" w:cs="Arial"/>
          <w:sz w:val="20"/>
          <w:szCs w:val="20"/>
        </w:rPr>
        <w:t xml:space="preserve">you: </w:t>
      </w:r>
    </w:p>
    <w:p w14:paraId="7327F255" w14:textId="09ED52E2" w:rsidR="00DE4DF5" w:rsidRPr="00480E34" w:rsidRDefault="00DE4DF5" w:rsidP="002A4D83">
      <w:pPr>
        <w:pStyle w:val="ListParagraph"/>
        <w:numPr>
          <w:ilvl w:val="0"/>
          <w:numId w:val="6"/>
        </w:numPr>
        <w:spacing w:before="200" w:after="120"/>
        <w:ind w:right="8550"/>
        <w:rPr>
          <w:rFonts w:ascii="Arial" w:hAnsi="Arial" w:cs="Arial"/>
          <w:sz w:val="20"/>
          <w:szCs w:val="20"/>
        </w:rPr>
      </w:pPr>
      <w:r w:rsidRPr="00480E34">
        <w:rPr>
          <w:rFonts w:ascii="Arial" w:hAnsi="Arial" w:cs="Arial"/>
          <w:sz w:val="20"/>
          <w:szCs w:val="20"/>
        </w:rPr>
        <w:t xml:space="preserve">Reflect on </w:t>
      </w:r>
      <w:r w:rsidR="00D91627" w:rsidRPr="00480E34">
        <w:rPr>
          <w:rFonts w:ascii="Arial" w:hAnsi="Arial" w:cs="Arial"/>
          <w:sz w:val="20"/>
          <w:szCs w:val="20"/>
        </w:rPr>
        <w:t>where the college already has traction and momentum</w:t>
      </w:r>
      <w:r w:rsidR="000D028D" w:rsidRPr="00480E34">
        <w:rPr>
          <w:rFonts w:ascii="Arial" w:hAnsi="Arial" w:cs="Arial"/>
          <w:sz w:val="20"/>
          <w:szCs w:val="20"/>
        </w:rPr>
        <w:t>.</w:t>
      </w:r>
    </w:p>
    <w:p w14:paraId="1654B0CE" w14:textId="39DA15A4" w:rsidR="00DE4DF5" w:rsidRPr="00480E34" w:rsidRDefault="00DE4DF5" w:rsidP="002A4D83">
      <w:pPr>
        <w:pStyle w:val="ListParagraph"/>
        <w:numPr>
          <w:ilvl w:val="0"/>
          <w:numId w:val="6"/>
        </w:numPr>
        <w:spacing w:before="200" w:after="120"/>
        <w:ind w:right="8550"/>
        <w:rPr>
          <w:rFonts w:ascii="Arial" w:hAnsi="Arial" w:cs="Arial"/>
          <w:sz w:val="20"/>
          <w:szCs w:val="20"/>
        </w:rPr>
      </w:pPr>
      <w:r w:rsidRPr="00480E34">
        <w:rPr>
          <w:rFonts w:ascii="Arial" w:hAnsi="Arial" w:cs="Arial"/>
          <w:sz w:val="20"/>
          <w:szCs w:val="20"/>
        </w:rPr>
        <w:t xml:space="preserve">Identify existing </w:t>
      </w:r>
      <w:r w:rsidR="00D91627" w:rsidRPr="00480E34">
        <w:rPr>
          <w:rFonts w:ascii="Arial" w:hAnsi="Arial" w:cs="Arial"/>
          <w:sz w:val="20"/>
          <w:szCs w:val="20"/>
        </w:rPr>
        <w:t>approaches</w:t>
      </w:r>
      <w:r w:rsidRPr="00480E34">
        <w:rPr>
          <w:rFonts w:ascii="Arial" w:hAnsi="Arial" w:cs="Arial"/>
          <w:sz w:val="20"/>
          <w:szCs w:val="20"/>
        </w:rPr>
        <w:t xml:space="preserve"> that can be strengthened, connected, or integrated</w:t>
      </w:r>
      <w:r w:rsidR="000D028D" w:rsidRPr="00480E34">
        <w:rPr>
          <w:rFonts w:ascii="Arial" w:hAnsi="Arial" w:cs="Arial"/>
          <w:sz w:val="20"/>
          <w:szCs w:val="20"/>
        </w:rPr>
        <w:t>.</w:t>
      </w:r>
      <w:r w:rsidRPr="00480E34">
        <w:rPr>
          <w:rFonts w:ascii="Arial" w:hAnsi="Arial" w:cs="Arial"/>
          <w:sz w:val="20"/>
          <w:szCs w:val="20"/>
        </w:rPr>
        <w:t xml:space="preserve"> </w:t>
      </w:r>
    </w:p>
    <w:p w14:paraId="58A2FD02" w14:textId="1DAAF4AA" w:rsidR="00D91627" w:rsidRPr="00480E34" w:rsidRDefault="00DE4DF5" w:rsidP="002A4D83">
      <w:pPr>
        <w:pStyle w:val="ListParagraph"/>
        <w:numPr>
          <w:ilvl w:val="0"/>
          <w:numId w:val="6"/>
        </w:numPr>
        <w:spacing w:before="200" w:after="120"/>
        <w:ind w:right="8550"/>
        <w:rPr>
          <w:rFonts w:ascii="Arial" w:eastAsia="Calibri" w:hAnsi="Arial" w:cs="Arial"/>
          <w:sz w:val="20"/>
          <w:szCs w:val="20"/>
        </w:rPr>
      </w:pPr>
      <w:r w:rsidRPr="00480E34">
        <w:rPr>
          <w:rFonts w:ascii="Arial" w:hAnsi="Arial" w:cs="Arial"/>
          <w:sz w:val="20"/>
          <w:szCs w:val="20"/>
        </w:rPr>
        <w:t xml:space="preserve">Consider other </w:t>
      </w:r>
      <w:r w:rsidR="00D91627" w:rsidRPr="00480E34">
        <w:rPr>
          <w:rFonts w:ascii="Arial" w:hAnsi="Arial" w:cs="Arial"/>
          <w:sz w:val="20"/>
          <w:szCs w:val="20"/>
        </w:rPr>
        <w:t>practices to adopt</w:t>
      </w:r>
      <w:r w:rsidR="000D028D" w:rsidRPr="00480E34">
        <w:rPr>
          <w:rFonts w:ascii="Arial" w:hAnsi="Arial" w:cs="Arial"/>
          <w:sz w:val="20"/>
          <w:szCs w:val="20"/>
        </w:rPr>
        <w:t>.</w:t>
      </w:r>
    </w:p>
    <w:p w14:paraId="75118E74" w14:textId="21C3D0DF" w:rsidR="00F40F1C" w:rsidRPr="00480E34" w:rsidRDefault="00D91627" w:rsidP="002A4D83">
      <w:pPr>
        <w:pStyle w:val="ListParagraph"/>
        <w:numPr>
          <w:ilvl w:val="0"/>
          <w:numId w:val="6"/>
        </w:numPr>
        <w:spacing w:before="200" w:after="120"/>
        <w:ind w:right="8550"/>
        <w:rPr>
          <w:rFonts w:ascii="Arial" w:eastAsia="Calibri" w:hAnsi="Arial" w:cs="Arial"/>
          <w:sz w:val="20"/>
          <w:szCs w:val="20"/>
        </w:rPr>
      </w:pPr>
      <w:r w:rsidRPr="00480E34">
        <w:rPr>
          <w:rFonts w:ascii="Arial" w:hAnsi="Arial" w:cs="Arial"/>
          <w:sz w:val="20"/>
          <w:szCs w:val="20"/>
        </w:rPr>
        <w:t>Determine next steps the college will take to support student financial stability</w:t>
      </w:r>
      <w:r w:rsidR="00E602EA" w:rsidRPr="00480E34">
        <w:rPr>
          <w:rFonts w:ascii="Arial" w:hAnsi="Arial" w:cs="Arial"/>
          <w:sz w:val="20"/>
          <w:szCs w:val="20"/>
        </w:rPr>
        <w:t>.</w:t>
      </w:r>
      <w:r w:rsidR="007F657E" w:rsidRPr="00480E34">
        <w:rPr>
          <w:rStyle w:val="FootnoteReference"/>
          <w:rFonts w:ascii="Arial" w:hAnsi="Arial" w:cs="Arial"/>
          <w:sz w:val="20"/>
          <w:szCs w:val="20"/>
        </w:rPr>
        <w:footnoteReference w:id="1"/>
      </w:r>
    </w:p>
    <w:p w14:paraId="330B3A55" w14:textId="450F5725" w:rsidR="00F40F1C" w:rsidRPr="00480E34" w:rsidRDefault="000D0363" w:rsidP="002A4D83">
      <w:pPr>
        <w:spacing w:before="200" w:after="120"/>
        <w:ind w:right="8550"/>
        <w:rPr>
          <w:rFonts w:ascii="Arial" w:eastAsia="Calibri" w:hAnsi="Arial" w:cs="Arial"/>
          <w:sz w:val="20"/>
          <w:szCs w:val="20"/>
        </w:rPr>
      </w:pPr>
      <w:r w:rsidRPr="00480E34">
        <w:rPr>
          <w:rFonts w:ascii="Arial" w:eastAsia="Calibri" w:hAnsi="Arial" w:cs="Arial"/>
          <w:sz w:val="20"/>
          <w:szCs w:val="20"/>
        </w:rPr>
        <w:t xml:space="preserve">Complete </w:t>
      </w:r>
      <w:r w:rsidR="00A82B26" w:rsidRPr="00480E34">
        <w:rPr>
          <w:rFonts w:ascii="Arial" w:eastAsia="Calibri" w:hAnsi="Arial" w:cs="Arial"/>
          <w:sz w:val="20"/>
          <w:szCs w:val="20"/>
        </w:rPr>
        <w:t xml:space="preserve">the self-assessment </w:t>
      </w:r>
      <w:r w:rsidRPr="00480E34">
        <w:rPr>
          <w:rFonts w:ascii="Arial" w:eastAsia="Calibri" w:hAnsi="Arial" w:cs="Arial"/>
          <w:sz w:val="20"/>
          <w:szCs w:val="20"/>
        </w:rPr>
        <w:t xml:space="preserve">with an existing </w:t>
      </w:r>
      <w:r w:rsidR="009F10E3" w:rsidRPr="00480E34">
        <w:rPr>
          <w:rFonts w:ascii="Arial" w:eastAsia="Calibri" w:hAnsi="Arial" w:cs="Arial"/>
          <w:sz w:val="20"/>
          <w:szCs w:val="20"/>
        </w:rPr>
        <w:t xml:space="preserve">cross-functional </w:t>
      </w:r>
      <w:r w:rsidR="00D02D23" w:rsidRPr="00480E34">
        <w:rPr>
          <w:rFonts w:ascii="Arial" w:eastAsia="Calibri" w:hAnsi="Arial" w:cs="Arial"/>
          <w:sz w:val="20"/>
          <w:szCs w:val="20"/>
        </w:rPr>
        <w:t xml:space="preserve">team </w:t>
      </w:r>
      <w:r w:rsidRPr="00480E34">
        <w:rPr>
          <w:rFonts w:ascii="Arial" w:eastAsia="Calibri" w:hAnsi="Arial" w:cs="Arial"/>
          <w:sz w:val="20"/>
          <w:szCs w:val="20"/>
        </w:rPr>
        <w:t xml:space="preserve">tasked with identifying specific areas for institutional improvement. Or convene a new group </w:t>
      </w:r>
      <w:r w:rsidR="00E602EA" w:rsidRPr="00480E34">
        <w:rPr>
          <w:rFonts w:ascii="Arial" w:eastAsia="Calibri" w:hAnsi="Arial" w:cs="Arial"/>
          <w:sz w:val="20"/>
          <w:szCs w:val="20"/>
        </w:rPr>
        <w:t xml:space="preserve">of people who </w:t>
      </w:r>
      <w:r w:rsidRPr="00480E34">
        <w:rPr>
          <w:rFonts w:ascii="Arial" w:eastAsia="Calibri" w:hAnsi="Arial" w:cs="Arial"/>
          <w:sz w:val="20"/>
          <w:szCs w:val="20"/>
        </w:rPr>
        <w:t>represent different aspects of your college</w:t>
      </w:r>
      <w:r w:rsidR="00E602EA" w:rsidRPr="00480E34">
        <w:rPr>
          <w:rFonts w:ascii="Arial" w:eastAsia="Calibri" w:hAnsi="Arial" w:cs="Arial"/>
          <w:sz w:val="20"/>
          <w:szCs w:val="20"/>
        </w:rPr>
        <w:t>’s</w:t>
      </w:r>
      <w:r w:rsidRPr="00480E34">
        <w:rPr>
          <w:rFonts w:ascii="Arial" w:eastAsia="Calibri" w:hAnsi="Arial" w:cs="Arial"/>
          <w:sz w:val="20"/>
          <w:szCs w:val="20"/>
        </w:rPr>
        <w:t xml:space="preserve"> redesign wor</w:t>
      </w:r>
      <w:r w:rsidR="00A41C67" w:rsidRPr="00480E34">
        <w:rPr>
          <w:rFonts w:ascii="Arial" w:eastAsia="Calibri" w:hAnsi="Arial" w:cs="Arial"/>
          <w:sz w:val="20"/>
          <w:szCs w:val="20"/>
        </w:rPr>
        <w:t>k</w:t>
      </w:r>
      <w:r w:rsidR="00376AA1" w:rsidRPr="00480E34">
        <w:rPr>
          <w:rFonts w:ascii="Arial" w:hAnsi="Arial" w:cs="Arial"/>
          <w:sz w:val="20"/>
          <w:szCs w:val="20"/>
        </w:rPr>
        <w:t>, including</w:t>
      </w:r>
      <w:r w:rsidR="005722E7" w:rsidRPr="00480E34">
        <w:rPr>
          <w:rFonts w:ascii="Arial" w:hAnsi="Arial" w:cs="Arial"/>
          <w:sz w:val="20"/>
          <w:szCs w:val="20"/>
        </w:rPr>
        <w:t xml:space="preserve"> those working with financial aid and special populations programs</w:t>
      </w:r>
      <w:r w:rsidR="00420758" w:rsidRPr="00480E34">
        <w:rPr>
          <w:rFonts w:ascii="Arial" w:hAnsi="Arial" w:cs="Arial"/>
          <w:sz w:val="20"/>
          <w:szCs w:val="20"/>
        </w:rPr>
        <w:t>, faculty members,</w:t>
      </w:r>
      <w:r w:rsidR="005722E7" w:rsidRPr="00480E34">
        <w:rPr>
          <w:rFonts w:ascii="Arial" w:hAnsi="Arial" w:cs="Arial"/>
          <w:sz w:val="20"/>
          <w:szCs w:val="20"/>
        </w:rPr>
        <w:t xml:space="preserve"> </w:t>
      </w:r>
      <w:r w:rsidR="00E602EA" w:rsidRPr="00480E34">
        <w:rPr>
          <w:rFonts w:ascii="Arial" w:hAnsi="Arial" w:cs="Arial"/>
          <w:sz w:val="20"/>
          <w:szCs w:val="20"/>
        </w:rPr>
        <w:t>and</w:t>
      </w:r>
      <w:r w:rsidR="005722E7" w:rsidRPr="00480E34">
        <w:rPr>
          <w:rFonts w:ascii="Arial" w:hAnsi="Arial" w:cs="Arial"/>
          <w:sz w:val="20"/>
          <w:szCs w:val="20"/>
        </w:rPr>
        <w:t xml:space="preserve"> other</w:t>
      </w:r>
      <w:r w:rsidR="00376AA1" w:rsidRPr="00480E34">
        <w:rPr>
          <w:rFonts w:ascii="Arial" w:hAnsi="Arial" w:cs="Arial"/>
          <w:sz w:val="20"/>
          <w:szCs w:val="20"/>
        </w:rPr>
        <w:t xml:space="preserve"> stakeholders</w:t>
      </w:r>
      <w:r w:rsidR="00A41C67" w:rsidRPr="00480E34">
        <w:rPr>
          <w:rFonts w:ascii="Arial" w:hAnsi="Arial" w:cs="Arial"/>
          <w:sz w:val="20"/>
          <w:szCs w:val="20"/>
        </w:rPr>
        <w:t xml:space="preserve">. </w:t>
      </w:r>
    </w:p>
    <w:p w14:paraId="6B39E1E5" w14:textId="419F7136" w:rsidR="00012F9B" w:rsidRPr="00480E34" w:rsidRDefault="00F40F1C" w:rsidP="00345E06">
      <w:pPr>
        <w:spacing w:before="200" w:after="120"/>
        <w:rPr>
          <w:rFonts w:ascii="Arial" w:hAnsi="Arial" w:cs="Arial"/>
          <w:sz w:val="20"/>
          <w:szCs w:val="20"/>
        </w:rPr>
      </w:pPr>
      <w:r w:rsidRPr="00480E34">
        <w:rPr>
          <w:rFonts w:ascii="Arial" w:eastAsia="Calibri" w:hAnsi="Arial" w:cs="Arial"/>
          <w:sz w:val="20"/>
          <w:szCs w:val="20"/>
        </w:rPr>
        <w:t xml:space="preserve">The self-assessment identifies essential practices grouped by five </w:t>
      </w:r>
      <w:r w:rsidR="00A82B26" w:rsidRPr="00480E34">
        <w:rPr>
          <w:rFonts w:ascii="Arial" w:eastAsia="Calibri" w:hAnsi="Arial" w:cs="Arial"/>
          <w:sz w:val="20"/>
          <w:szCs w:val="20"/>
        </w:rPr>
        <w:t xml:space="preserve">institutional </w:t>
      </w:r>
      <w:r w:rsidRPr="00480E34">
        <w:rPr>
          <w:rFonts w:ascii="Arial" w:eastAsia="Calibri" w:hAnsi="Arial" w:cs="Arial"/>
          <w:sz w:val="20"/>
          <w:szCs w:val="20"/>
        </w:rPr>
        <w:t>strategies for advancing student financial stability</w:t>
      </w:r>
      <w:r w:rsidR="00F0737C" w:rsidRPr="00480E34">
        <w:rPr>
          <w:rFonts w:ascii="Arial" w:eastAsia="Calibri" w:hAnsi="Arial" w:cs="Arial"/>
          <w:sz w:val="20"/>
          <w:szCs w:val="20"/>
        </w:rPr>
        <w:t>.</w:t>
      </w:r>
      <w:r w:rsidR="001C1EC3" w:rsidRPr="00480E34">
        <w:rPr>
          <w:rFonts w:ascii="Arial" w:eastAsia="Calibri" w:hAnsi="Arial" w:cs="Arial"/>
          <w:sz w:val="20"/>
          <w:szCs w:val="20"/>
          <w:vertAlign w:val="superscript"/>
        </w:rPr>
        <w:footnoteReference w:id="2"/>
      </w:r>
      <w:r w:rsidR="00376AA1" w:rsidRPr="00480E34">
        <w:rPr>
          <w:rFonts w:ascii="Arial" w:hAnsi="Arial" w:cs="Arial"/>
          <w:sz w:val="20"/>
          <w:szCs w:val="20"/>
        </w:rPr>
        <w:t xml:space="preserve"> </w:t>
      </w:r>
      <w:r w:rsidR="00DD792C" w:rsidRPr="00480E34">
        <w:rPr>
          <w:rFonts w:ascii="Arial" w:hAnsi="Arial" w:cs="Arial"/>
          <w:sz w:val="20"/>
          <w:szCs w:val="20"/>
        </w:rPr>
        <w:t>Strategy 1 focuses on understanding students’ needs in aggregate at the institutional level, which informs the remaining strategies. Strategies 2</w:t>
      </w:r>
      <w:r w:rsidR="00E602EA" w:rsidRPr="00480E34">
        <w:rPr>
          <w:rFonts w:ascii="Arial" w:hAnsi="Arial" w:cs="Arial"/>
          <w:sz w:val="20"/>
          <w:szCs w:val="20"/>
        </w:rPr>
        <w:t>–</w:t>
      </w:r>
      <w:r w:rsidR="00DD792C" w:rsidRPr="00480E34">
        <w:rPr>
          <w:rFonts w:ascii="Arial" w:hAnsi="Arial" w:cs="Arial"/>
          <w:sz w:val="20"/>
          <w:szCs w:val="20"/>
        </w:rPr>
        <w:t xml:space="preserve">5 are inter-related and sometimes overlapping, rather than chronological, linear, or discrete. </w:t>
      </w:r>
    </w:p>
    <w:p w14:paraId="7D939DE3" w14:textId="3189BDFB" w:rsidR="00393A29" w:rsidRPr="00480E34" w:rsidRDefault="000F1734" w:rsidP="002A4D83">
      <w:pPr>
        <w:spacing w:before="200" w:after="120"/>
        <w:rPr>
          <w:rFonts w:ascii="Arial" w:hAnsi="Arial" w:cs="Arial"/>
          <w:sz w:val="20"/>
          <w:szCs w:val="20"/>
        </w:rPr>
      </w:pPr>
      <w:r w:rsidRPr="00480E34">
        <w:rPr>
          <w:rFonts w:ascii="Arial" w:hAnsi="Arial" w:cs="Arial"/>
          <w:sz w:val="28"/>
          <w:szCs w:val="28"/>
        </w:rPr>
        <w:lastRenderedPageBreak/>
        <w:t>Instructions</w:t>
      </w:r>
    </w:p>
    <w:p w14:paraId="7A1B57F4" w14:textId="0EC8F2DC" w:rsidR="00F0737C" w:rsidRPr="00480E34" w:rsidRDefault="00E602EA" w:rsidP="002A4D83">
      <w:pPr>
        <w:pStyle w:val="ListParagraph"/>
        <w:numPr>
          <w:ilvl w:val="0"/>
          <w:numId w:val="4"/>
        </w:numPr>
        <w:spacing w:before="120" w:after="120"/>
        <w:contextualSpacing w:val="0"/>
        <w:rPr>
          <w:rFonts w:ascii="Arial" w:eastAsia="Calibri" w:hAnsi="Arial" w:cs="Arial"/>
          <w:sz w:val="20"/>
          <w:szCs w:val="20"/>
        </w:rPr>
      </w:pPr>
      <w:r w:rsidRPr="00480E34">
        <w:rPr>
          <w:rFonts w:ascii="Arial" w:hAnsi="Arial" w:cs="Arial"/>
          <w:b/>
          <w:bCs/>
          <w:sz w:val="20"/>
          <w:szCs w:val="20"/>
        </w:rPr>
        <w:t>Practice</w:t>
      </w:r>
      <w:r w:rsidR="004E4064" w:rsidRPr="00480E34">
        <w:rPr>
          <w:rFonts w:ascii="Arial" w:hAnsi="Arial" w:cs="Arial"/>
          <w:b/>
          <w:bCs/>
          <w:sz w:val="20"/>
          <w:szCs w:val="20"/>
        </w:rPr>
        <w:t>:</w:t>
      </w:r>
      <w:r w:rsidR="004E4064" w:rsidRPr="00480E34">
        <w:rPr>
          <w:rFonts w:ascii="Arial" w:hAnsi="Arial" w:cs="Arial"/>
          <w:sz w:val="20"/>
          <w:szCs w:val="20"/>
        </w:rPr>
        <w:t xml:space="preserve"> </w:t>
      </w:r>
      <w:r w:rsidR="00F0737C" w:rsidRPr="00480E34">
        <w:rPr>
          <w:rFonts w:ascii="Arial" w:hAnsi="Arial" w:cs="Arial"/>
          <w:sz w:val="20"/>
          <w:szCs w:val="20"/>
        </w:rPr>
        <w:t>R</w:t>
      </w:r>
      <w:r w:rsidR="007F657E" w:rsidRPr="00480E34">
        <w:rPr>
          <w:rFonts w:ascii="Arial" w:hAnsi="Arial" w:cs="Arial"/>
          <w:sz w:val="20"/>
          <w:szCs w:val="20"/>
        </w:rPr>
        <w:t xml:space="preserve">eview </w:t>
      </w:r>
      <w:r w:rsidR="00416154" w:rsidRPr="00480E34">
        <w:rPr>
          <w:rFonts w:ascii="Arial" w:hAnsi="Arial" w:cs="Arial"/>
          <w:sz w:val="20"/>
          <w:szCs w:val="20"/>
        </w:rPr>
        <w:t xml:space="preserve">each </w:t>
      </w:r>
      <w:r w:rsidR="000D0363" w:rsidRPr="00480E34">
        <w:rPr>
          <w:rFonts w:ascii="Arial" w:eastAsia="Calibri" w:hAnsi="Arial" w:cs="Arial"/>
          <w:sz w:val="20"/>
          <w:szCs w:val="20"/>
        </w:rPr>
        <w:t xml:space="preserve">student financial stability practice listed in the first column </w:t>
      </w:r>
      <w:r w:rsidR="007F657E" w:rsidRPr="00480E34">
        <w:rPr>
          <w:rFonts w:ascii="Arial" w:eastAsia="Calibri" w:hAnsi="Arial" w:cs="Arial"/>
          <w:sz w:val="20"/>
          <w:szCs w:val="20"/>
        </w:rPr>
        <w:t xml:space="preserve">and </w:t>
      </w:r>
      <w:r w:rsidR="000D0363" w:rsidRPr="00480E34">
        <w:rPr>
          <w:rFonts w:ascii="Arial" w:eastAsia="Calibri" w:hAnsi="Arial" w:cs="Arial"/>
          <w:sz w:val="20"/>
          <w:szCs w:val="20"/>
        </w:rPr>
        <w:t xml:space="preserve">discuss </w:t>
      </w:r>
      <w:r w:rsidR="00B746F7" w:rsidRPr="00480E34">
        <w:rPr>
          <w:rFonts w:ascii="Arial" w:eastAsia="Calibri" w:hAnsi="Arial" w:cs="Arial"/>
          <w:sz w:val="20"/>
          <w:szCs w:val="20"/>
        </w:rPr>
        <w:t>whether</w:t>
      </w:r>
      <w:r w:rsidR="000D0363" w:rsidRPr="00480E34">
        <w:rPr>
          <w:rFonts w:ascii="Arial" w:eastAsia="Calibri" w:hAnsi="Arial" w:cs="Arial"/>
          <w:sz w:val="20"/>
          <w:szCs w:val="20"/>
        </w:rPr>
        <w:t xml:space="preserve"> it is currently implemented at your college</w:t>
      </w:r>
      <w:r w:rsidR="00B9557B" w:rsidRPr="00480E34">
        <w:rPr>
          <w:rFonts w:ascii="Arial" w:eastAsia="Calibri" w:hAnsi="Arial" w:cs="Arial"/>
          <w:sz w:val="20"/>
          <w:szCs w:val="20"/>
        </w:rPr>
        <w:t xml:space="preserve">. </w:t>
      </w:r>
    </w:p>
    <w:p w14:paraId="57C64658" w14:textId="06B6D88E" w:rsidR="007F657E" w:rsidRPr="00480E34" w:rsidRDefault="004E4064" w:rsidP="002A4D83">
      <w:pPr>
        <w:pStyle w:val="ListParagraph"/>
        <w:numPr>
          <w:ilvl w:val="0"/>
          <w:numId w:val="4"/>
        </w:numPr>
        <w:spacing w:before="120" w:after="120"/>
        <w:contextualSpacing w:val="0"/>
        <w:rPr>
          <w:rFonts w:ascii="Arial" w:eastAsia="Calibri" w:hAnsi="Arial" w:cs="Arial"/>
        </w:rPr>
      </w:pPr>
      <w:r w:rsidRPr="00480E34">
        <w:rPr>
          <w:rFonts w:ascii="Arial" w:eastAsia="Calibri" w:hAnsi="Arial" w:cs="Arial"/>
          <w:b/>
          <w:bCs/>
          <w:sz w:val="20"/>
          <w:szCs w:val="20"/>
        </w:rPr>
        <w:t>Status:</w:t>
      </w:r>
      <w:r w:rsidRPr="00480E34">
        <w:rPr>
          <w:rFonts w:ascii="Arial" w:eastAsia="Calibri" w:hAnsi="Arial" w:cs="Arial"/>
          <w:sz w:val="20"/>
          <w:szCs w:val="20"/>
        </w:rPr>
        <w:t xml:space="preserve"> </w:t>
      </w:r>
      <w:r w:rsidR="00EB60B0" w:rsidRPr="00480E34">
        <w:rPr>
          <w:rFonts w:ascii="Arial" w:eastAsia="Calibri" w:hAnsi="Arial" w:cs="Arial"/>
          <w:sz w:val="20"/>
          <w:szCs w:val="20"/>
        </w:rPr>
        <w:t xml:space="preserve">Identify </w:t>
      </w:r>
      <w:r w:rsidR="000D0363" w:rsidRPr="00480E34">
        <w:rPr>
          <w:rFonts w:ascii="Arial" w:eastAsia="Calibri" w:hAnsi="Arial" w:cs="Arial"/>
          <w:sz w:val="20"/>
          <w:szCs w:val="20"/>
        </w:rPr>
        <w:t xml:space="preserve">the extent to which the practice has been adopted at your college </w:t>
      </w:r>
      <w:r w:rsidRPr="00480E34">
        <w:rPr>
          <w:rFonts w:ascii="Arial" w:eastAsia="Calibri" w:hAnsi="Arial" w:cs="Arial"/>
          <w:sz w:val="20"/>
          <w:szCs w:val="20"/>
        </w:rPr>
        <w:t xml:space="preserve">and indicate your college’s status in the </w:t>
      </w:r>
      <w:r w:rsidR="000F1734" w:rsidRPr="00480E34">
        <w:rPr>
          <w:rFonts w:ascii="Arial" w:eastAsia="Calibri" w:hAnsi="Arial" w:cs="Arial"/>
          <w:sz w:val="20"/>
          <w:szCs w:val="20"/>
        </w:rPr>
        <w:t>second</w:t>
      </w:r>
      <w:r w:rsidRPr="00480E34">
        <w:rPr>
          <w:rFonts w:ascii="Arial" w:eastAsia="Calibri" w:hAnsi="Arial" w:cs="Arial"/>
          <w:sz w:val="20"/>
          <w:szCs w:val="20"/>
        </w:rPr>
        <w:t xml:space="preserve"> column. Use the </w:t>
      </w:r>
      <w:r w:rsidR="000D0363" w:rsidRPr="00480E34">
        <w:rPr>
          <w:rFonts w:ascii="Arial" w:eastAsia="Calibri" w:hAnsi="Arial" w:cs="Arial"/>
          <w:sz w:val="20"/>
          <w:szCs w:val="20"/>
        </w:rPr>
        <w:t>following scale</w:t>
      </w:r>
      <w:r w:rsidR="000A7514" w:rsidRPr="00480E34">
        <w:rPr>
          <w:rFonts w:ascii="Arial" w:eastAsia="Calibri" w:hAnsi="Arial" w:cs="Arial"/>
          <w:sz w:val="20"/>
          <w:szCs w:val="20"/>
        </w:rPr>
        <w:t xml:space="preserve"> of adoption</w:t>
      </w:r>
      <w:r w:rsidRPr="00480E34">
        <w:rPr>
          <w:rFonts w:ascii="Arial" w:eastAsia="Calibri" w:hAnsi="Arial" w:cs="Arial"/>
          <w:sz w:val="20"/>
          <w:szCs w:val="20"/>
        </w:rPr>
        <w:t xml:space="preserve"> — and </w:t>
      </w:r>
      <w:r w:rsidRPr="00480E34">
        <w:rPr>
          <w:rFonts w:ascii="Arial" w:hAnsi="Arial" w:cs="Arial"/>
          <w:i/>
          <w:iCs/>
          <w:sz w:val="20"/>
          <w:szCs w:val="20"/>
        </w:rPr>
        <w:t xml:space="preserve">always use an equity lens when determining your rating. </w:t>
      </w:r>
      <w:r w:rsidRPr="00480E34">
        <w:rPr>
          <w:rFonts w:ascii="Arial" w:hAnsi="Arial" w:cs="Arial"/>
          <w:sz w:val="20"/>
          <w:szCs w:val="20"/>
        </w:rPr>
        <w:t>Keep in mind disproportionately impacted groups at your institution, and consider which students are experiencing financial instability compared to those who are getting their needs met</w:t>
      </w:r>
      <w:r w:rsidRPr="00480E34">
        <w:rPr>
          <w:rFonts w:ascii="Arial" w:eastAsia="Calibri" w:hAnsi="Arial" w:cs="Arial"/>
          <w:sz w:val="20"/>
          <w:szCs w:val="20"/>
        </w:rPr>
        <w:t xml:space="preserve">. </w:t>
      </w:r>
    </w:p>
    <w:tbl>
      <w:tblPr>
        <w:tblStyle w:val="a"/>
        <w:tblW w:w="13140" w:type="dxa"/>
        <w:tblInd w:w="7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1800"/>
        <w:gridCol w:w="11340"/>
      </w:tblGrid>
      <w:tr w:rsidR="00480E34" w:rsidRPr="00480E34" w14:paraId="3F6A71CA" w14:textId="77777777" w:rsidTr="00445C57">
        <w:trPr>
          <w:trHeight w:val="360"/>
        </w:trPr>
        <w:tc>
          <w:tcPr>
            <w:tcW w:w="1800" w:type="dxa"/>
            <w:shd w:val="clear" w:color="auto" w:fill="EBECE6"/>
            <w:tcMar>
              <w:top w:w="100" w:type="dxa"/>
              <w:left w:w="100" w:type="dxa"/>
              <w:bottom w:w="100" w:type="dxa"/>
              <w:right w:w="100" w:type="dxa"/>
            </w:tcMar>
            <w:vAlign w:val="bottom"/>
          </w:tcPr>
          <w:p w14:paraId="0BDDCFAE" w14:textId="76510D0E" w:rsidR="007F657E" w:rsidRPr="00480E34" w:rsidRDefault="004E4064" w:rsidP="002A4D83">
            <w:pPr>
              <w:rPr>
                <w:rFonts w:ascii="Arial" w:eastAsia="Calibri" w:hAnsi="Arial" w:cs="Arial"/>
                <w:b/>
                <w:sz w:val="20"/>
                <w:szCs w:val="20"/>
              </w:rPr>
            </w:pPr>
            <w:r w:rsidRPr="00480E34">
              <w:rPr>
                <w:rFonts w:ascii="Arial" w:eastAsia="Calibri" w:hAnsi="Arial" w:cs="Arial"/>
                <w:b/>
                <w:sz w:val="20"/>
                <w:szCs w:val="20"/>
              </w:rPr>
              <w:t>Status</w:t>
            </w:r>
          </w:p>
        </w:tc>
        <w:tc>
          <w:tcPr>
            <w:tcW w:w="11340" w:type="dxa"/>
            <w:shd w:val="clear" w:color="auto" w:fill="EBECE6"/>
            <w:tcMar>
              <w:top w:w="100" w:type="dxa"/>
              <w:left w:w="100" w:type="dxa"/>
              <w:bottom w:w="100" w:type="dxa"/>
              <w:right w:w="100" w:type="dxa"/>
            </w:tcMar>
            <w:vAlign w:val="bottom"/>
          </w:tcPr>
          <w:p w14:paraId="577505C0" w14:textId="77777777" w:rsidR="007F657E" w:rsidRPr="00480E34" w:rsidRDefault="007F657E" w:rsidP="002A4D83">
            <w:pPr>
              <w:rPr>
                <w:rFonts w:ascii="Arial" w:eastAsia="Calibri" w:hAnsi="Arial" w:cs="Arial"/>
                <w:b/>
                <w:sz w:val="20"/>
                <w:szCs w:val="20"/>
              </w:rPr>
            </w:pPr>
            <w:r w:rsidRPr="00480E34">
              <w:rPr>
                <w:rFonts w:ascii="Arial" w:eastAsia="Calibri" w:hAnsi="Arial" w:cs="Arial"/>
                <w:b/>
                <w:sz w:val="20"/>
                <w:szCs w:val="20"/>
              </w:rPr>
              <w:t>Definition</w:t>
            </w:r>
          </w:p>
        </w:tc>
      </w:tr>
      <w:tr w:rsidR="00480E34" w:rsidRPr="00480E34" w14:paraId="507169DE" w14:textId="77777777" w:rsidTr="00785E59">
        <w:trPr>
          <w:trHeight w:val="194"/>
        </w:trPr>
        <w:tc>
          <w:tcPr>
            <w:tcW w:w="1800" w:type="dxa"/>
            <w:tcMar>
              <w:top w:w="100" w:type="dxa"/>
              <w:left w:w="100" w:type="dxa"/>
              <w:bottom w:w="100" w:type="dxa"/>
              <w:right w:w="100" w:type="dxa"/>
            </w:tcMar>
          </w:tcPr>
          <w:p w14:paraId="719C2075" w14:textId="77777777" w:rsidR="007F657E" w:rsidRPr="00480E34" w:rsidRDefault="007F657E" w:rsidP="00E048EF">
            <w:pPr>
              <w:rPr>
                <w:rFonts w:ascii="Arial" w:eastAsia="Calibri" w:hAnsi="Arial" w:cs="Arial"/>
                <w:bCs/>
                <w:sz w:val="20"/>
                <w:szCs w:val="20"/>
              </w:rPr>
            </w:pPr>
            <w:r w:rsidRPr="00480E34">
              <w:rPr>
                <w:rFonts w:ascii="Arial" w:eastAsia="Calibri" w:hAnsi="Arial" w:cs="Arial"/>
                <w:bCs/>
                <w:sz w:val="20"/>
                <w:szCs w:val="20"/>
              </w:rPr>
              <w:t>Not occurring</w:t>
            </w:r>
          </w:p>
        </w:tc>
        <w:tc>
          <w:tcPr>
            <w:tcW w:w="11340" w:type="dxa"/>
            <w:tcMar>
              <w:top w:w="100" w:type="dxa"/>
              <w:left w:w="100" w:type="dxa"/>
              <w:bottom w:w="100" w:type="dxa"/>
              <w:right w:w="100" w:type="dxa"/>
            </w:tcMar>
          </w:tcPr>
          <w:p w14:paraId="0D960CB0" w14:textId="63901D25" w:rsidR="007F657E" w:rsidRPr="00480E34" w:rsidRDefault="008D1457" w:rsidP="00E048EF">
            <w:pPr>
              <w:shd w:val="clear" w:color="auto" w:fill="FFFFFF"/>
              <w:spacing w:before="100" w:beforeAutospacing="1"/>
              <w:rPr>
                <w:rFonts w:ascii="Arial" w:hAnsi="Arial" w:cs="Arial"/>
                <w:bCs/>
                <w:sz w:val="20"/>
                <w:szCs w:val="20"/>
              </w:rPr>
            </w:pPr>
            <w:r w:rsidRPr="00480E34">
              <w:rPr>
                <w:rFonts w:ascii="Arial" w:hAnsi="Arial" w:cs="Arial"/>
                <w:bCs/>
                <w:sz w:val="20"/>
                <w:szCs w:val="20"/>
              </w:rPr>
              <w:t>Practice does not exist and is not planned at the college</w:t>
            </w:r>
            <w:r w:rsidR="00785E59">
              <w:rPr>
                <w:rFonts w:ascii="Arial" w:hAnsi="Arial" w:cs="Arial"/>
                <w:bCs/>
                <w:sz w:val="20"/>
                <w:szCs w:val="20"/>
              </w:rPr>
              <w:t>.</w:t>
            </w:r>
            <w:r w:rsidRPr="00480E34">
              <w:rPr>
                <w:rFonts w:ascii="Arial" w:hAnsi="Arial" w:cs="Arial"/>
                <w:bCs/>
                <w:sz w:val="20"/>
                <w:szCs w:val="20"/>
              </w:rPr>
              <w:t>  </w:t>
            </w:r>
          </w:p>
        </w:tc>
      </w:tr>
      <w:tr w:rsidR="00480E34" w:rsidRPr="00480E34" w14:paraId="5FBE09AA" w14:textId="77777777" w:rsidTr="00445C57">
        <w:trPr>
          <w:trHeight w:val="360"/>
        </w:trPr>
        <w:tc>
          <w:tcPr>
            <w:tcW w:w="1800" w:type="dxa"/>
            <w:tcMar>
              <w:top w:w="100" w:type="dxa"/>
              <w:left w:w="100" w:type="dxa"/>
              <w:bottom w:w="100" w:type="dxa"/>
              <w:right w:w="100" w:type="dxa"/>
            </w:tcMar>
          </w:tcPr>
          <w:p w14:paraId="29F750C0" w14:textId="7DFE5B09" w:rsidR="007F657E" w:rsidRPr="00480E34" w:rsidRDefault="008D1457" w:rsidP="00E048EF">
            <w:pPr>
              <w:rPr>
                <w:rFonts w:ascii="Arial" w:eastAsia="Calibri" w:hAnsi="Arial" w:cs="Arial"/>
                <w:bCs/>
                <w:sz w:val="20"/>
                <w:szCs w:val="20"/>
              </w:rPr>
            </w:pPr>
            <w:r w:rsidRPr="00480E34">
              <w:rPr>
                <w:rFonts w:ascii="Arial" w:eastAsia="Calibri" w:hAnsi="Arial" w:cs="Arial"/>
                <w:bCs/>
                <w:sz w:val="20"/>
                <w:szCs w:val="20"/>
              </w:rPr>
              <w:t>Emerging</w:t>
            </w:r>
          </w:p>
        </w:tc>
        <w:tc>
          <w:tcPr>
            <w:tcW w:w="11340" w:type="dxa"/>
            <w:tcMar>
              <w:top w:w="100" w:type="dxa"/>
              <w:left w:w="100" w:type="dxa"/>
              <w:bottom w:w="100" w:type="dxa"/>
              <w:right w:w="100" w:type="dxa"/>
            </w:tcMar>
          </w:tcPr>
          <w:p w14:paraId="0FE1AD32" w14:textId="2ABAF793" w:rsidR="007F657E" w:rsidRPr="00480E34" w:rsidRDefault="007D6A5A" w:rsidP="00E048EF">
            <w:pPr>
              <w:rPr>
                <w:rFonts w:ascii="Arial" w:hAnsi="Arial" w:cs="Arial"/>
                <w:sz w:val="20"/>
                <w:szCs w:val="20"/>
              </w:rPr>
            </w:pPr>
            <w:r w:rsidRPr="00480E34">
              <w:rPr>
                <w:rFonts w:ascii="Arial" w:hAnsi="Arial" w:cs="Arial"/>
                <w:sz w:val="20"/>
                <w:szCs w:val="20"/>
                <w:shd w:val="clear" w:color="auto" w:fill="FFFFFF"/>
              </w:rPr>
              <w:t xml:space="preserve">Practice exists, but is inconsistent, informal, optional, </w:t>
            </w:r>
            <w:r w:rsidR="000A7514" w:rsidRPr="00480E34">
              <w:rPr>
                <w:rFonts w:ascii="Arial" w:hAnsi="Arial" w:cs="Arial"/>
                <w:sz w:val="20"/>
                <w:szCs w:val="20"/>
                <w:shd w:val="clear" w:color="auto" w:fill="FFFFFF"/>
              </w:rPr>
              <w:t xml:space="preserve">more accessible to some students than others, </w:t>
            </w:r>
            <w:r w:rsidRPr="00480E34">
              <w:rPr>
                <w:rFonts w:ascii="Arial" w:hAnsi="Arial" w:cs="Arial"/>
                <w:sz w:val="20"/>
                <w:szCs w:val="20"/>
                <w:shd w:val="clear" w:color="auto" w:fill="FFFFFF"/>
              </w:rPr>
              <w:t>and/or reaches only</w:t>
            </w:r>
            <w:r w:rsidR="000A7514" w:rsidRPr="00480E34">
              <w:rPr>
                <w:rFonts w:ascii="Arial" w:hAnsi="Arial" w:cs="Arial"/>
                <w:sz w:val="20"/>
                <w:szCs w:val="20"/>
                <w:shd w:val="clear" w:color="auto" w:fill="FFFFFF"/>
              </w:rPr>
              <w:t xml:space="preserve"> </w:t>
            </w:r>
            <w:r w:rsidRPr="00480E34">
              <w:rPr>
                <w:rFonts w:ascii="Arial" w:hAnsi="Arial" w:cs="Arial"/>
                <w:sz w:val="20"/>
                <w:szCs w:val="20"/>
                <w:shd w:val="clear" w:color="auto" w:fill="FFFFFF"/>
              </w:rPr>
              <w:t>small number</w:t>
            </w:r>
            <w:r w:rsidR="000A7514" w:rsidRPr="00480E34">
              <w:rPr>
                <w:rFonts w:ascii="Arial" w:hAnsi="Arial" w:cs="Arial"/>
                <w:sz w:val="20"/>
                <w:szCs w:val="20"/>
                <w:shd w:val="clear" w:color="auto" w:fill="FFFFFF"/>
              </w:rPr>
              <w:t>s</w:t>
            </w:r>
            <w:r w:rsidRPr="00480E34">
              <w:rPr>
                <w:rFonts w:ascii="Arial" w:hAnsi="Arial" w:cs="Arial"/>
                <w:sz w:val="20"/>
                <w:szCs w:val="20"/>
                <w:shd w:val="clear" w:color="auto" w:fill="FFFFFF"/>
              </w:rPr>
              <w:t xml:space="preserve"> of students; scale and sustainability issues (e.g., staffing, time, budget) have not yet been addressed</w:t>
            </w:r>
            <w:r w:rsidR="00785E59">
              <w:rPr>
                <w:rFonts w:ascii="Arial" w:hAnsi="Arial" w:cs="Arial"/>
                <w:sz w:val="20"/>
                <w:szCs w:val="20"/>
                <w:shd w:val="clear" w:color="auto" w:fill="FFFFFF"/>
              </w:rPr>
              <w:t>.</w:t>
            </w:r>
          </w:p>
        </w:tc>
      </w:tr>
      <w:tr w:rsidR="00480E34" w:rsidRPr="00480E34" w14:paraId="76AB8396" w14:textId="77777777" w:rsidTr="00445C57">
        <w:trPr>
          <w:trHeight w:val="360"/>
        </w:trPr>
        <w:tc>
          <w:tcPr>
            <w:tcW w:w="1800" w:type="dxa"/>
            <w:tcMar>
              <w:top w:w="100" w:type="dxa"/>
              <w:left w:w="100" w:type="dxa"/>
              <w:bottom w:w="100" w:type="dxa"/>
              <w:right w:w="100" w:type="dxa"/>
            </w:tcMar>
          </w:tcPr>
          <w:p w14:paraId="7C939482" w14:textId="281B3E60" w:rsidR="007F657E" w:rsidRPr="00480E34" w:rsidRDefault="00086096" w:rsidP="00E048EF">
            <w:pPr>
              <w:rPr>
                <w:rFonts w:ascii="Arial" w:eastAsia="Calibri" w:hAnsi="Arial" w:cs="Arial"/>
                <w:bCs/>
                <w:sz w:val="20"/>
                <w:szCs w:val="20"/>
              </w:rPr>
            </w:pPr>
            <w:r w:rsidRPr="00480E34">
              <w:rPr>
                <w:rFonts w:ascii="Arial" w:eastAsia="Calibri" w:hAnsi="Arial" w:cs="Arial"/>
                <w:bCs/>
                <w:sz w:val="20"/>
                <w:szCs w:val="20"/>
              </w:rPr>
              <w:t>Full</w:t>
            </w:r>
            <w:r w:rsidR="008D1457" w:rsidRPr="00480E34">
              <w:rPr>
                <w:rFonts w:ascii="Arial" w:eastAsia="Calibri" w:hAnsi="Arial" w:cs="Arial"/>
                <w:bCs/>
                <w:sz w:val="20"/>
                <w:szCs w:val="20"/>
              </w:rPr>
              <w:t xml:space="preserve">y </w:t>
            </w:r>
            <w:r w:rsidRPr="00480E34">
              <w:rPr>
                <w:rFonts w:ascii="Arial" w:eastAsia="Calibri" w:hAnsi="Arial" w:cs="Arial"/>
                <w:bCs/>
                <w:sz w:val="20"/>
                <w:szCs w:val="20"/>
              </w:rPr>
              <w:t>adopt</w:t>
            </w:r>
            <w:r w:rsidR="008D1457" w:rsidRPr="00480E34">
              <w:rPr>
                <w:rFonts w:ascii="Arial" w:eastAsia="Calibri" w:hAnsi="Arial" w:cs="Arial"/>
                <w:bCs/>
                <w:sz w:val="20"/>
                <w:szCs w:val="20"/>
              </w:rPr>
              <w:t>ed</w:t>
            </w:r>
          </w:p>
        </w:tc>
        <w:tc>
          <w:tcPr>
            <w:tcW w:w="11340" w:type="dxa"/>
            <w:tcMar>
              <w:top w:w="100" w:type="dxa"/>
              <w:left w:w="100" w:type="dxa"/>
              <w:bottom w:w="100" w:type="dxa"/>
              <w:right w:w="100" w:type="dxa"/>
            </w:tcMar>
          </w:tcPr>
          <w:p w14:paraId="44B5347D" w14:textId="61B881CA" w:rsidR="007F657E" w:rsidRPr="00480E34" w:rsidRDefault="00BE4E4D" w:rsidP="00E048EF">
            <w:pPr>
              <w:rPr>
                <w:rFonts w:ascii="Arial" w:hAnsi="Arial" w:cs="Arial"/>
                <w:bCs/>
                <w:sz w:val="20"/>
                <w:szCs w:val="20"/>
              </w:rPr>
            </w:pPr>
            <w:r w:rsidRPr="00480E34">
              <w:rPr>
                <w:rFonts w:ascii="Arial" w:hAnsi="Arial" w:cs="Arial"/>
                <w:bCs/>
                <w:sz w:val="20"/>
                <w:szCs w:val="20"/>
                <w:shd w:val="clear" w:color="auto" w:fill="FFFFFF"/>
              </w:rPr>
              <w:t>Practice is implemented at scale and institutionalized (e.g., embedded in the student experience, integrated into college processes, </w:t>
            </w:r>
            <w:r w:rsidR="000A7514" w:rsidRPr="00480E34">
              <w:rPr>
                <w:rFonts w:ascii="Arial" w:hAnsi="Arial" w:cs="Arial"/>
                <w:bCs/>
                <w:sz w:val="20"/>
                <w:szCs w:val="20"/>
                <w:shd w:val="clear" w:color="auto" w:fill="FFFFFF"/>
              </w:rPr>
              <w:t xml:space="preserve">accessible to all student groups, </w:t>
            </w:r>
            <w:r w:rsidR="004E4064" w:rsidRPr="00480E34">
              <w:rPr>
                <w:rFonts w:ascii="Arial" w:hAnsi="Arial" w:cs="Arial"/>
                <w:bCs/>
                <w:sz w:val="20"/>
                <w:szCs w:val="20"/>
                <w:shd w:val="clear" w:color="auto" w:fill="FFFFFF"/>
              </w:rPr>
              <w:t xml:space="preserve">and </w:t>
            </w:r>
            <w:r w:rsidRPr="00480E34">
              <w:rPr>
                <w:rFonts w:ascii="Arial" w:hAnsi="Arial" w:cs="Arial"/>
                <w:bCs/>
                <w:sz w:val="20"/>
                <w:szCs w:val="20"/>
                <w:shd w:val="clear" w:color="auto" w:fill="FFFFFF"/>
              </w:rPr>
              <w:t>adequately funded and staffed)</w:t>
            </w:r>
            <w:r w:rsidR="00785E59">
              <w:rPr>
                <w:rFonts w:ascii="Arial" w:hAnsi="Arial" w:cs="Arial"/>
                <w:bCs/>
                <w:sz w:val="20"/>
                <w:szCs w:val="20"/>
                <w:shd w:val="clear" w:color="auto" w:fill="FFFFFF"/>
              </w:rPr>
              <w:t>.</w:t>
            </w:r>
          </w:p>
        </w:tc>
      </w:tr>
    </w:tbl>
    <w:p w14:paraId="73561433" w14:textId="782A5B0B" w:rsidR="00F0737C" w:rsidRPr="00480E34" w:rsidRDefault="0011126B" w:rsidP="00F16227">
      <w:pPr>
        <w:pStyle w:val="ListParagraph"/>
        <w:numPr>
          <w:ilvl w:val="0"/>
          <w:numId w:val="4"/>
        </w:numPr>
        <w:spacing w:before="120" w:after="120"/>
        <w:contextualSpacing w:val="0"/>
        <w:rPr>
          <w:rFonts w:ascii="Arial" w:eastAsia="Calibri" w:hAnsi="Arial" w:cs="Arial"/>
          <w:sz w:val="20"/>
          <w:szCs w:val="20"/>
        </w:rPr>
      </w:pPr>
      <w:r w:rsidRPr="00480E34">
        <w:rPr>
          <w:rFonts w:ascii="Arial" w:eastAsia="Calibri" w:hAnsi="Arial" w:cs="Arial"/>
          <w:b/>
          <w:bCs/>
          <w:sz w:val="20"/>
          <w:szCs w:val="20"/>
        </w:rPr>
        <w:t>Progress to date:</w:t>
      </w:r>
      <w:r w:rsidRPr="00480E34">
        <w:rPr>
          <w:rFonts w:ascii="Arial" w:eastAsia="Calibri" w:hAnsi="Arial" w:cs="Arial"/>
          <w:sz w:val="20"/>
          <w:szCs w:val="20"/>
        </w:rPr>
        <w:t xml:space="preserve"> </w:t>
      </w:r>
      <w:r w:rsidR="004B5FE6" w:rsidRPr="00480E34">
        <w:rPr>
          <w:rFonts w:ascii="Arial" w:eastAsia="Calibri" w:hAnsi="Arial" w:cs="Arial"/>
          <w:sz w:val="20"/>
          <w:szCs w:val="20"/>
        </w:rPr>
        <w:t>For each practice rated “emerging” or “fully adopted</w:t>
      </w:r>
      <w:r w:rsidR="00416154" w:rsidRPr="00480E34">
        <w:rPr>
          <w:rFonts w:ascii="Arial" w:eastAsia="Calibri" w:hAnsi="Arial" w:cs="Arial"/>
          <w:sz w:val="20"/>
          <w:szCs w:val="20"/>
        </w:rPr>
        <w:t>,</w:t>
      </w:r>
      <w:r w:rsidR="004B5FE6" w:rsidRPr="00480E34">
        <w:rPr>
          <w:rFonts w:ascii="Arial" w:eastAsia="Calibri" w:hAnsi="Arial" w:cs="Arial"/>
          <w:sz w:val="20"/>
          <w:szCs w:val="20"/>
        </w:rPr>
        <w:t>”</w:t>
      </w:r>
      <w:r w:rsidR="00416154" w:rsidRPr="00480E34">
        <w:rPr>
          <w:rFonts w:ascii="Arial" w:eastAsia="Calibri" w:hAnsi="Arial" w:cs="Arial"/>
          <w:sz w:val="20"/>
          <w:szCs w:val="20"/>
        </w:rPr>
        <w:t xml:space="preserve"> </w:t>
      </w:r>
      <w:r w:rsidR="004B5FE6" w:rsidRPr="00480E34">
        <w:rPr>
          <w:rFonts w:ascii="Arial" w:eastAsia="Calibri" w:hAnsi="Arial" w:cs="Arial"/>
          <w:sz w:val="20"/>
          <w:szCs w:val="20"/>
        </w:rPr>
        <w:t xml:space="preserve">briefly </w:t>
      </w:r>
      <w:r w:rsidR="00416154" w:rsidRPr="00480E34">
        <w:rPr>
          <w:rFonts w:ascii="Arial" w:eastAsia="Calibri" w:hAnsi="Arial" w:cs="Arial"/>
          <w:sz w:val="20"/>
          <w:szCs w:val="20"/>
        </w:rPr>
        <w:t xml:space="preserve">describe </w:t>
      </w:r>
      <w:r w:rsidR="000D0363" w:rsidRPr="00480E34">
        <w:rPr>
          <w:rFonts w:ascii="Arial" w:eastAsia="Calibri" w:hAnsi="Arial" w:cs="Arial"/>
          <w:sz w:val="20"/>
          <w:szCs w:val="20"/>
        </w:rPr>
        <w:t xml:space="preserve">your college’s progress toward implementing </w:t>
      </w:r>
      <w:r w:rsidR="004B5FE6" w:rsidRPr="00480E34">
        <w:rPr>
          <w:rFonts w:ascii="Arial" w:eastAsia="Calibri" w:hAnsi="Arial" w:cs="Arial"/>
          <w:sz w:val="20"/>
          <w:szCs w:val="20"/>
        </w:rPr>
        <w:t>it</w:t>
      </w:r>
      <w:r w:rsidR="000D0363" w:rsidRPr="00480E34">
        <w:rPr>
          <w:rFonts w:ascii="Arial" w:eastAsia="Calibri" w:hAnsi="Arial" w:cs="Arial"/>
          <w:sz w:val="20"/>
          <w:szCs w:val="20"/>
        </w:rPr>
        <w:t xml:space="preserve"> at scale</w:t>
      </w:r>
      <w:r w:rsidR="000F1734" w:rsidRPr="00480E34">
        <w:rPr>
          <w:rFonts w:ascii="Arial" w:eastAsia="Calibri" w:hAnsi="Arial" w:cs="Arial"/>
          <w:sz w:val="20"/>
          <w:szCs w:val="20"/>
        </w:rPr>
        <w:t xml:space="preserve"> in the third column</w:t>
      </w:r>
      <w:r w:rsidRPr="00480E34">
        <w:rPr>
          <w:rFonts w:ascii="Arial" w:eastAsia="Calibri" w:hAnsi="Arial" w:cs="Arial"/>
          <w:sz w:val="20"/>
          <w:szCs w:val="20"/>
        </w:rPr>
        <w:t xml:space="preserve">; </w:t>
      </w:r>
      <w:r w:rsidR="004B5FE6" w:rsidRPr="00480E34">
        <w:rPr>
          <w:rFonts w:ascii="Arial" w:eastAsia="Calibri" w:hAnsi="Arial" w:cs="Arial"/>
          <w:sz w:val="20"/>
          <w:szCs w:val="20"/>
        </w:rPr>
        <w:t xml:space="preserve">if </w:t>
      </w:r>
      <w:r w:rsidRPr="00480E34">
        <w:rPr>
          <w:rFonts w:ascii="Arial" w:eastAsia="Calibri" w:hAnsi="Arial" w:cs="Arial"/>
          <w:sz w:val="20"/>
          <w:szCs w:val="20"/>
        </w:rPr>
        <w:t xml:space="preserve">a practice </w:t>
      </w:r>
      <w:r w:rsidR="004B5FE6" w:rsidRPr="00480E34">
        <w:rPr>
          <w:rFonts w:ascii="Arial" w:eastAsia="Calibri" w:hAnsi="Arial" w:cs="Arial"/>
          <w:sz w:val="20"/>
          <w:szCs w:val="20"/>
        </w:rPr>
        <w:t>is “not occurring,” leave this column blank</w:t>
      </w:r>
      <w:r w:rsidR="00B9557B" w:rsidRPr="00480E34">
        <w:rPr>
          <w:rFonts w:ascii="Arial" w:eastAsia="Calibri" w:hAnsi="Arial" w:cs="Arial"/>
          <w:sz w:val="20"/>
          <w:szCs w:val="20"/>
        </w:rPr>
        <w:t>.</w:t>
      </w:r>
    </w:p>
    <w:p w14:paraId="782A2C46" w14:textId="446102B8" w:rsidR="00197876" w:rsidRPr="00480E34" w:rsidRDefault="00197876" w:rsidP="00E93267">
      <w:pPr>
        <w:spacing w:before="360" w:after="120"/>
        <w:rPr>
          <w:rFonts w:ascii="Arial" w:eastAsia="Calibri" w:hAnsi="Arial" w:cs="Arial"/>
          <w:sz w:val="20"/>
          <w:szCs w:val="20"/>
        </w:rPr>
      </w:pPr>
      <w:r w:rsidRPr="00480E34">
        <w:rPr>
          <w:rFonts w:ascii="Arial" w:eastAsia="Calibri" w:hAnsi="Arial" w:cs="Arial"/>
          <w:b/>
          <w:bCs/>
          <w:sz w:val="20"/>
          <w:szCs w:val="20"/>
        </w:rPr>
        <w:t>Appendix A</w:t>
      </w:r>
      <w:r w:rsidR="001328C9" w:rsidRPr="00480E34">
        <w:rPr>
          <w:rFonts w:ascii="Arial" w:eastAsia="Calibri" w:hAnsi="Arial" w:cs="Arial"/>
          <w:b/>
          <w:bCs/>
          <w:sz w:val="20"/>
          <w:szCs w:val="20"/>
        </w:rPr>
        <w:t xml:space="preserve">: </w:t>
      </w:r>
      <w:r w:rsidRPr="00480E34">
        <w:rPr>
          <w:rFonts w:ascii="Arial" w:eastAsia="Calibri" w:hAnsi="Arial" w:cs="Arial"/>
          <w:b/>
          <w:bCs/>
          <w:sz w:val="20"/>
          <w:szCs w:val="20"/>
        </w:rPr>
        <w:t>Inventory of Current Student Financial Stability</w:t>
      </w:r>
      <w:r w:rsidRPr="00480E34">
        <w:rPr>
          <w:rFonts w:ascii="Arial" w:eastAsia="Calibri" w:hAnsi="Arial" w:cs="Arial"/>
          <w:sz w:val="20"/>
          <w:szCs w:val="20"/>
        </w:rPr>
        <w:t> </w:t>
      </w:r>
      <w:r w:rsidRPr="00480E34">
        <w:rPr>
          <w:rFonts w:ascii="Arial" w:eastAsia="Calibri" w:hAnsi="Arial" w:cs="Arial"/>
          <w:b/>
          <w:bCs/>
          <w:sz w:val="20"/>
          <w:szCs w:val="20"/>
        </w:rPr>
        <w:t>Supports</w:t>
      </w:r>
      <w:r w:rsidR="001328C9" w:rsidRPr="00480E34">
        <w:rPr>
          <w:rFonts w:ascii="Arial" w:eastAsia="Calibri" w:hAnsi="Arial" w:cs="Arial"/>
          <w:sz w:val="20"/>
          <w:szCs w:val="20"/>
        </w:rPr>
        <w:t xml:space="preserve"> (page 10) is a </w:t>
      </w:r>
      <w:r w:rsidRPr="00480E34">
        <w:rPr>
          <w:rFonts w:ascii="Arial" w:eastAsia="Calibri" w:hAnsi="Arial" w:cs="Arial"/>
          <w:sz w:val="20"/>
          <w:szCs w:val="20"/>
        </w:rPr>
        <w:t>supplemental exercise</w:t>
      </w:r>
      <w:r w:rsidR="001328C9" w:rsidRPr="00480E34">
        <w:rPr>
          <w:rFonts w:ascii="Arial" w:eastAsia="Calibri" w:hAnsi="Arial" w:cs="Arial"/>
          <w:sz w:val="20"/>
          <w:szCs w:val="20"/>
        </w:rPr>
        <w:t>. It</w:t>
      </w:r>
      <w:r w:rsidRPr="00480E34">
        <w:rPr>
          <w:rFonts w:ascii="Arial" w:eastAsia="Calibri" w:hAnsi="Arial" w:cs="Arial"/>
          <w:sz w:val="20"/>
          <w:szCs w:val="20"/>
        </w:rPr>
        <w:t xml:space="preserve"> will help you assess practices 2</w:t>
      </w:r>
      <w:r w:rsidR="004142E7">
        <w:rPr>
          <w:rFonts w:ascii="Arial" w:eastAsia="Calibri" w:hAnsi="Arial" w:cs="Arial"/>
          <w:sz w:val="20"/>
          <w:szCs w:val="20"/>
        </w:rPr>
        <w:t>a</w:t>
      </w:r>
      <w:r w:rsidRPr="00480E34">
        <w:rPr>
          <w:rFonts w:ascii="Arial" w:eastAsia="Calibri" w:hAnsi="Arial" w:cs="Arial"/>
          <w:sz w:val="20"/>
          <w:szCs w:val="20"/>
        </w:rPr>
        <w:t xml:space="preserve"> and 3</w:t>
      </w:r>
      <w:r w:rsidR="004142E7">
        <w:rPr>
          <w:rFonts w:ascii="Arial" w:eastAsia="Calibri" w:hAnsi="Arial" w:cs="Arial"/>
          <w:sz w:val="20"/>
          <w:szCs w:val="20"/>
        </w:rPr>
        <w:t>a</w:t>
      </w:r>
      <w:r w:rsidRPr="00480E34">
        <w:rPr>
          <w:rFonts w:ascii="Arial" w:eastAsia="Calibri" w:hAnsi="Arial" w:cs="Arial"/>
          <w:sz w:val="20"/>
          <w:szCs w:val="20"/>
        </w:rPr>
        <w:t xml:space="preserve"> at your college</w:t>
      </w:r>
      <w:r w:rsidR="008138DE" w:rsidRPr="00480E34">
        <w:rPr>
          <w:rFonts w:ascii="Arial" w:eastAsia="Calibri" w:hAnsi="Arial" w:cs="Arial"/>
          <w:sz w:val="20"/>
          <w:szCs w:val="20"/>
        </w:rPr>
        <w:t>.</w:t>
      </w:r>
    </w:p>
    <w:p w14:paraId="3A40F0D2" w14:textId="15C494E0" w:rsidR="0011126B" w:rsidRPr="00BE5FD7" w:rsidRDefault="000F1734" w:rsidP="001328C9">
      <w:pPr>
        <w:spacing w:before="360" w:after="120"/>
        <w:rPr>
          <w:rFonts w:ascii="Arial" w:eastAsia="Calibri" w:hAnsi="Arial" w:cs="Arial"/>
          <w:sz w:val="20"/>
          <w:szCs w:val="20"/>
        </w:rPr>
      </w:pPr>
      <w:r w:rsidRPr="00480E34">
        <w:rPr>
          <w:rFonts w:ascii="Arial" w:eastAsia="Calibri" w:hAnsi="Arial" w:cs="Arial"/>
          <w:b/>
          <w:bCs/>
          <w:sz w:val="20"/>
          <w:szCs w:val="20"/>
        </w:rPr>
        <w:t>Appe</w:t>
      </w:r>
      <w:r w:rsidRPr="00BE5FD7">
        <w:rPr>
          <w:rFonts w:ascii="Arial" w:eastAsia="Calibri" w:hAnsi="Arial" w:cs="Arial"/>
          <w:b/>
          <w:bCs/>
          <w:sz w:val="20"/>
          <w:szCs w:val="20"/>
        </w:rPr>
        <w:t>ndix B: Next Steps</w:t>
      </w:r>
      <w:r w:rsidRPr="00BE5FD7">
        <w:rPr>
          <w:rFonts w:ascii="Arial" w:eastAsia="Calibri" w:hAnsi="Arial" w:cs="Arial"/>
          <w:sz w:val="20"/>
          <w:szCs w:val="20"/>
        </w:rPr>
        <w:t xml:space="preserve"> (page 12) offers a place to capture your next step on</w:t>
      </w:r>
      <w:r w:rsidR="00012F9B" w:rsidRPr="00BE5FD7">
        <w:rPr>
          <w:rFonts w:ascii="Arial" w:eastAsia="Calibri" w:hAnsi="Arial" w:cs="Arial"/>
          <w:sz w:val="20"/>
          <w:szCs w:val="20"/>
        </w:rPr>
        <w:t>ce yo</w:t>
      </w:r>
      <w:r w:rsidR="0011126B" w:rsidRPr="00BE5FD7">
        <w:rPr>
          <w:rFonts w:ascii="Arial" w:eastAsia="Calibri" w:hAnsi="Arial" w:cs="Arial"/>
          <w:sz w:val="20"/>
          <w:szCs w:val="20"/>
        </w:rPr>
        <w:t xml:space="preserve">ur group </w:t>
      </w:r>
      <w:r w:rsidR="00012F9B" w:rsidRPr="00BE5FD7">
        <w:rPr>
          <w:rFonts w:ascii="Arial" w:eastAsia="Calibri" w:hAnsi="Arial" w:cs="Arial"/>
          <w:sz w:val="20"/>
          <w:szCs w:val="20"/>
        </w:rPr>
        <w:t>complete</w:t>
      </w:r>
      <w:r w:rsidR="0011126B" w:rsidRPr="00BE5FD7">
        <w:rPr>
          <w:rFonts w:ascii="Arial" w:eastAsia="Calibri" w:hAnsi="Arial" w:cs="Arial"/>
          <w:sz w:val="20"/>
          <w:szCs w:val="20"/>
        </w:rPr>
        <w:t>s</w:t>
      </w:r>
      <w:r w:rsidR="00012F9B" w:rsidRPr="00BE5FD7">
        <w:rPr>
          <w:rFonts w:ascii="Arial" w:eastAsia="Calibri" w:hAnsi="Arial" w:cs="Arial"/>
          <w:sz w:val="20"/>
          <w:szCs w:val="20"/>
        </w:rPr>
        <w:t xml:space="preserve"> the assessment</w:t>
      </w:r>
      <w:r w:rsidRPr="00BE5FD7">
        <w:rPr>
          <w:rFonts w:ascii="Arial" w:eastAsia="Calibri" w:hAnsi="Arial" w:cs="Arial"/>
          <w:sz w:val="20"/>
          <w:szCs w:val="20"/>
        </w:rPr>
        <w:t xml:space="preserve">. </w:t>
      </w:r>
      <w:r w:rsidR="006B53BF" w:rsidRPr="00BE5FD7">
        <w:rPr>
          <w:rFonts w:ascii="Arial" w:eastAsia="Calibri" w:hAnsi="Arial" w:cs="Arial"/>
          <w:sz w:val="20"/>
          <w:szCs w:val="20"/>
        </w:rPr>
        <w:t>W</w:t>
      </w:r>
      <w:r w:rsidR="0011126B" w:rsidRPr="00BE5FD7">
        <w:rPr>
          <w:rFonts w:ascii="Arial" w:eastAsia="Calibri" w:hAnsi="Arial" w:cs="Arial"/>
          <w:sz w:val="20"/>
          <w:szCs w:val="20"/>
        </w:rPr>
        <w:t>ork together to identify:</w:t>
      </w:r>
    </w:p>
    <w:p w14:paraId="56D45B18" w14:textId="75EAA7A1" w:rsidR="0011126B" w:rsidRPr="00BE5FD7" w:rsidRDefault="0011126B" w:rsidP="0011126B">
      <w:pPr>
        <w:pStyle w:val="ListParagraph"/>
        <w:numPr>
          <w:ilvl w:val="0"/>
          <w:numId w:val="9"/>
        </w:numPr>
        <w:spacing w:before="120" w:after="120"/>
        <w:rPr>
          <w:rFonts w:ascii="Arial" w:eastAsia="Calibri" w:hAnsi="Arial" w:cs="Arial"/>
          <w:sz w:val="20"/>
          <w:szCs w:val="20"/>
        </w:rPr>
      </w:pPr>
      <w:r w:rsidRPr="00BE5FD7">
        <w:rPr>
          <w:rFonts w:ascii="Arial" w:eastAsia="Calibri" w:hAnsi="Arial" w:cs="Arial"/>
          <w:sz w:val="20"/>
          <w:szCs w:val="20"/>
        </w:rPr>
        <w:t xml:space="preserve">Three or four </w:t>
      </w:r>
      <w:r w:rsidR="00012F9B" w:rsidRPr="00BE5FD7">
        <w:rPr>
          <w:rFonts w:ascii="Arial" w:eastAsia="Calibri" w:hAnsi="Arial" w:cs="Arial"/>
          <w:sz w:val="20"/>
          <w:szCs w:val="20"/>
        </w:rPr>
        <w:t xml:space="preserve">practices </w:t>
      </w:r>
      <w:r w:rsidR="00B35ED3" w:rsidRPr="00BE5FD7">
        <w:rPr>
          <w:rFonts w:ascii="Arial" w:eastAsia="Calibri" w:hAnsi="Arial" w:cs="Arial"/>
          <w:sz w:val="20"/>
          <w:szCs w:val="20"/>
        </w:rPr>
        <w:t>you will prioritize for further development</w:t>
      </w:r>
      <w:r w:rsidRPr="00BE5FD7">
        <w:rPr>
          <w:rFonts w:ascii="Arial" w:eastAsia="Calibri" w:hAnsi="Arial" w:cs="Arial"/>
          <w:sz w:val="20"/>
          <w:szCs w:val="20"/>
        </w:rPr>
        <w:t>.</w:t>
      </w:r>
    </w:p>
    <w:p w14:paraId="74B0EDC6" w14:textId="14FE8289" w:rsidR="0011126B" w:rsidRPr="00BE5FD7" w:rsidRDefault="006B53BF" w:rsidP="0011126B">
      <w:pPr>
        <w:pStyle w:val="ListParagraph"/>
        <w:numPr>
          <w:ilvl w:val="0"/>
          <w:numId w:val="9"/>
        </w:numPr>
        <w:spacing w:before="120" w:after="120"/>
        <w:rPr>
          <w:rFonts w:ascii="Arial" w:eastAsia="Calibri" w:hAnsi="Arial" w:cs="Arial"/>
          <w:sz w:val="20"/>
          <w:szCs w:val="20"/>
        </w:rPr>
      </w:pPr>
      <w:r w:rsidRPr="00BE5FD7">
        <w:rPr>
          <w:rFonts w:ascii="Arial" w:eastAsia="Calibri" w:hAnsi="Arial" w:cs="Arial"/>
          <w:sz w:val="20"/>
          <w:szCs w:val="20"/>
        </w:rPr>
        <w:t>Actions</w:t>
      </w:r>
      <w:r w:rsidR="000D0363" w:rsidRPr="00BE5FD7">
        <w:rPr>
          <w:rFonts w:ascii="Arial" w:eastAsia="Calibri" w:hAnsi="Arial" w:cs="Arial"/>
          <w:sz w:val="20"/>
          <w:szCs w:val="20"/>
        </w:rPr>
        <w:t xml:space="preserve"> </w:t>
      </w:r>
      <w:r w:rsidR="00B35ED3" w:rsidRPr="00BE5FD7">
        <w:rPr>
          <w:rFonts w:ascii="Arial" w:eastAsia="Calibri" w:hAnsi="Arial" w:cs="Arial"/>
          <w:sz w:val="20"/>
          <w:szCs w:val="20"/>
        </w:rPr>
        <w:t xml:space="preserve">you will take </w:t>
      </w:r>
      <w:r w:rsidR="000D0363" w:rsidRPr="00BE5FD7">
        <w:rPr>
          <w:rFonts w:ascii="Arial" w:eastAsia="Calibri" w:hAnsi="Arial" w:cs="Arial"/>
          <w:sz w:val="20"/>
          <w:szCs w:val="20"/>
        </w:rPr>
        <w:t xml:space="preserve">to </w:t>
      </w:r>
      <w:r w:rsidR="00B35ED3" w:rsidRPr="00BE5FD7">
        <w:rPr>
          <w:rFonts w:ascii="Arial" w:eastAsia="Calibri" w:hAnsi="Arial" w:cs="Arial"/>
          <w:sz w:val="20"/>
          <w:szCs w:val="20"/>
        </w:rPr>
        <w:t xml:space="preserve">move each </w:t>
      </w:r>
      <w:r w:rsidR="0011126B" w:rsidRPr="00BE5FD7">
        <w:rPr>
          <w:rFonts w:ascii="Arial" w:eastAsia="Calibri" w:hAnsi="Arial" w:cs="Arial"/>
          <w:sz w:val="20"/>
          <w:szCs w:val="20"/>
        </w:rPr>
        <w:t xml:space="preserve">of these practices </w:t>
      </w:r>
      <w:r w:rsidR="00B35ED3" w:rsidRPr="00BE5FD7">
        <w:rPr>
          <w:rFonts w:ascii="Arial" w:eastAsia="Calibri" w:hAnsi="Arial" w:cs="Arial"/>
          <w:sz w:val="20"/>
          <w:szCs w:val="20"/>
        </w:rPr>
        <w:t>toward full adoption</w:t>
      </w:r>
      <w:r w:rsidR="0011126B" w:rsidRPr="00BE5FD7">
        <w:rPr>
          <w:rFonts w:ascii="Arial" w:eastAsia="Calibri" w:hAnsi="Arial" w:cs="Arial"/>
          <w:sz w:val="20"/>
          <w:szCs w:val="20"/>
        </w:rPr>
        <w:t>.</w:t>
      </w:r>
    </w:p>
    <w:p w14:paraId="77B0F46B" w14:textId="49A0E8D1" w:rsidR="0011126B" w:rsidRPr="00BE5FD7" w:rsidRDefault="0011126B" w:rsidP="0011126B">
      <w:pPr>
        <w:pStyle w:val="ListParagraph"/>
        <w:numPr>
          <w:ilvl w:val="0"/>
          <w:numId w:val="9"/>
        </w:numPr>
        <w:spacing w:before="120" w:after="120"/>
        <w:rPr>
          <w:rFonts w:ascii="Arial" w:eastAsia="Calibri" w:hAnsi="Arial" w:cs="Arial"/>
          <w:sz w:val="20"/>
          <w:szCs w:val="20"/>
        </w:rPr>
      </w:pPr>
      <w:r w:rsidRPr="00BE5FD7">
        <w:rPr>
          <w:rFonts w:ascii="Arial" w:eastAsia="Calibri" w:hAnsi="Arial" w:cs="Arial"/>
          <w:sz w:val="20"/>
          <w:szCs w:val="20"/>
        </w:rPr>
        <w:t xml:space="preserve">The </w:t>
      </w:r>
      <w:r w:rsidR="000D0363" w:rsidRPr="00BE5FD7">
        <w:rPr>
          <w:rFonts w:ascii="Arial" w:eastAsia="Calibri" w:hAnsi="Arial" w:cs="Arial"/>
          <w:sz w:val="20"/>
          <w:szCs w:val="20"/>
        </w:rPr>
        <w:t xml:space="preserve">timeline for completing these </w:t>
      </w:r>
      <w:r w:rsidR="006B53BF" w:rsidRPr="00BE5FD7">
        <w:rPr>
          <w:rFonts w:ascii="Arial" w:eastAsia="Calibri" w:hAnsi="Arial" w:cs="Arial"/>
          <w:sz w:val="20"/>
          <w:szCs w:val="20"/>
        </w:rPr>
        <w:t>actions</w:t>
      </w:r>
      <w:r w:rsidRPr="00BE5FD7">
        <w:rPr>
          <w:rFonts w:ascii="Arial" w:eastAsia="Calibri" w:hAnsi="Arial" w:cs="Arial"/>
          <w:sz w:val="20"/>
          <w:szCs w:val="20"/>
        </w:rPr>
        <w:t>.</w:t>
      </w:r>
    </w:p>
    <w:p w14:paraId="4E108F6B" w14:textId="453C0ABD" w:rsidR="000F1734" w:rsidRPr="000F1734" w:rsidRDefault="0011126B" w:rsidP="000F1734">
      <w:pPr>
        <w:pStyle w:val="ListParagraph"/>
        <w:numPr>
          <w:ilvl w:val="0"/>
          <w:numId w:val="9"/>
        </w:numPr>
        <w:spacing w:before="120" w:after="120"/>
        <w:rPr>
          <w:rFonts w:ascii="Arial" w:eastAsia="Calibri" w:hAnsi="Arial" w:cs="Arial"/>
          <w:sz w:val="20"/>
          <w:szCs w:val="20"/>
        </w:rPr>
      </w:pPr>
      <w:r w:rsidRPr="00BE5FD7">
        <w:rPr>
          <w:rFonts w:ascii="Arial" w:eastAsia="Calibri" w:hAnsi="Arial" w:cs="Arial"/>
          <w:sz w:val="20"/>
          <w:szCs w:val="20"/>
        </w:rPr>
        <w:t>T</w:t>
      </w:r>
      <w:r w:rsidR="00B35ED3" w:rsidRPr="00BE5FD7">
        <w:rPr>
          <w:rFonts w:ascii="Arial" w:eastAsia="Calibri" w:hAnsi="Arial" w:cs="Arial"/>
          <w:sz w:val="20"/>
          <w:szCs w:val="20"/>
        </w:rPr>
        <w:t xml:space="preserve">he </w:t>
      </w:r>
      <w:r w:rsidRPr="00BE5FD7">
        <w:rPr>
          <w:rFonts w:ascii="Arial" w:eastAsia="Calibri" w:hAnsi="Arial" w:cs="Arial"/>
          <w:sz w:val="20"/>
          <w:szCs w:val="20"/>
        </w:rPr>
        <w:t xml:space="preserve">people </w:t>
      </w:r>
      <w:r w:rsidR="00B35ED3" w:rsidRPr="00BE5FD7">
        <w:rPr>
          <w:rFonts w:ascii="Arial" w:eastAsia="Calibri" w:hAnsi="Arial" w:cs="Arial"/>
          <w:sz w:val="20"/>
          <w:szCs w:val="20"/>
        </w:rPr>
        <w:t xml:space="preserve">who will lead </w:t>
      </w:r>
      <w:r w:rsidRPr="00BE5FD7">
        <w:rPr>
          <w:rFonts w:ascii="Arial" w:eastAsia="Calibri" w:hAnsi="Arial" w:cs="Arial"/>
          <w:sz w:val="20"/>
          <w:szCs w:val="20"/>
        </w:rPr>
        <w:t xml:space="preserve">each </w:t>
      </w:r>
      <w:r w:rsidR="006B53BF" w:rsidRPr="00BE5FD7">
        <w:rPr>
          <w:rFonts w:ascii="Arial" w:eastAsia="Calibri" w:hAnsi="Arial" w:cs="Arial"/>
          <w:sz w:val="20"/>
          <w:szCs w:val="20"/>
        </w:rPr>
        <w:t>action</w:t>
      </w:r>
      <w:r w:rsidR="000D0363" w:rsidRPr="00BE5FD7">
        <w:rPr>
          <w:rFonts w:ascii="Arial" w:eastAsia="Calibri" w:hAnsi="Arial" w:cs="Arial"/>
          <w:sz w:val="20"/>
          <w:szCs w:val="20"/>
        </w:rPr>
        <w:t xml:space="preserve">. </w:t>
      </w:r>
      <w:r w:rsidR="00345E06">
        <w:rPr>
          <w:rFonts w:eastAsia="Calibri"/>
          <w:noProof/>
        </w:rPr>
        <mc:AlternateContent>
          <mc:Choice Requires="wps">
            <w:drawing>
              <wp:anchor distT="0" distB="0" distL="114300" distR="114300" simplePos="0" relativeHeight="251661312" behindDoc="0" locked="0" layoutInCell="1" allowOverlap="1" wp14:anchorId="1D3063B1" wp14:editId="08AE5E89">
                <wp:simplePos x="0" y="0"/>
                <wp:positionH relativeFrom="column">
                  <wp:posOffset>5466080</wp:posOffset>
                </wp:positionH>
                <wp:positionV relativeFrom="paragraph">
                  <wp:posOffset>145415</wp:posOffset>
                </wp:positionV>
                <wp:extent cx="3677920" cy="1808480"/>
                <wp:effectExtent l="0" t="0" r="5080" b="0"/>
                <wp:wrapNone/>
                <wp:docPr id="5" name="Text Box 5"/>
                <wp:cNvGraphicFramePr/>
                <a:graphic xmlns:a="http://schemas.openxmlformats.org/drawingml/2006/main">
                  <a:graphicData uri="http://schemas.microsoft.com/office/word/2010/wordprocessingShape">
                    <wps:wsp>
                      <wps:cNvSpPr txBox="1"/>
                      <wps:spPr>
                        <a:xfrm>
                          <a:off x="0" y="0"/>
                          <a:ext cx="3677920" cy="1808480"/>
                        </a:xfrm>
                        <a:prstGeom prst="rect">
                          <a:avLst/>
                        </a:prstGeom>
                        <a:solidFill>
                          <a:srgbClr val="554B46">
                            <a:alpha val="35146"/>
                          </a:srgbClr>
                        </a:solidFill>
                        <a:ln w="6350">
                          <a:noFill/>
                        </a:ln>
                      </wps:spPr>
                      <wps:txbx>
                        <w:txbxContent>
                          <w:p w14:paraId="798E0748" w14:textId="61429DF0" w:rsidR="002A4D83" w:rsidRPr="0043631C" w:rsidRDefault="0043631C" w:rsidP="002A4D83">
                            <w:pPr>
                              <w:spacing w:before="120"/>
                              <w:outlineLvl w:val="0"/>
                              <w:rPr>
                                <w:rFonts w:ascii="Arial" w:eastAsia="Calibri" w:hAnsi="Arial" w:cs="Arial"/>
                                <w:color w:val="FFFFFF" w:themeColor="background1"/>
                                <w:sz w:val="15"/>
                                <w:szCs w:val="15"/>
                              </w:rPr>
                            </w:pPr>
                            <w:r w:rsidRPr="0043631C">
                              <w:rPr>
                                <w:rFonts w:ascii="Arial" w:hAnsi="Arial" w:cs="Arial"/>
                                <w:b/>
                                <w:bCs/>
                                <w:color w:val="FFFFFF" w:themeColor="background1"/>
                                <w:sz w:val="32"/>
                                <w:szCs w:val="32"/>
                              </w:rPr>
                              <w:t xml:space="preserve">FOR MORE INFORMATION </w:t>
                            </w:r>
                          </w:p>
                          <w:p w14:paraId="58BA5236" w14:textId="1EE24AC9" w:rsidR="002A4D83" w:rsidRPr="00DE58BD" w:rsidRDefault="002A4D83" w:rsidP="002A4D83">
                            <w:pPr>
                              <w:autoSpaceDE w:val="0"/>
                              <w:autoSpaceDN w:val="0"/>
                              <w:adjustRightInd w:val="0"/>
                              <w:spacing w:before="120" w:after="120"/>
                              <w:rPr>
                                <w:rFonts w:ascii="Arial" w:hAnsi="Arial" w:cs="Arial"/>
                                <w:color w:val="211D1E"/>
                                <w:sz w:val="20"/>
                                <w:szCs w:val="20"/>
                              </w:rPr>
                            </w:pPr>
                            <w:r w:rsidRPr="00DE58BD">
                              <w:rPr>
                                <w:rFonts w:ascii="Arial" w:hAnsi="Arial" w:cs="Arial"/>
                                <w:color w:val="211D1E"/>
                                <w:sz w:val="20"/>
                                <w:szCs w:val="20"/>
                              </w:rPr>
                              <w:t xml:space="preserve">Find additional resources to support institutional student financial stability efforts — including </w:t>
                            </w:r>
                            <w:hyperlink r:id="rId8" w:history="1">
                              <w:r w:rsidRPr="0043631C">
                                <w:rPr>
                                  <w:rStyle w:val="Hyperlink"/>
                                  <w:rFonts w:ascii="Arial" w:hAnsi="Arial" w:cs="Arial"/>
                                  <w:i/>
                                  <w:iCs/>
                                  <w:sz w:val="20"/>
                                  <w:szCs w:val="20"/>
                                </w:rPr>
                                <w:t>Student Financial Stability Demystified</w:t>
                              </w:r>
                            </w:hyperlink>
                            <w:r w:rsidRPr="00DE58BD">
                              <w:rPr>
                                <w:rFonts w:ascii="Arial" w:hAnsi="Arial" w:cs="Arial"/>
                                <w:i/>
                                <w:iCs/>
                                <w:color w:val="211D1E"/>
                                <w:sz w:val="20"/>
                                <w:szCs w:val="20"/>
                              </w:rPr>
                              <w:t xml:space="preserve">, </w:t>
                            </w:r>
                            <w:r w:rsidRPr="00DE58BD">
                              <w:rPr>
                                <w:rFonts w:ascii="Arial" w:hAnsi="Arial" w:cs="Arial"/>
                                <w:color w:val="211D1E"/>
                                <w:sz w:val="20"/>
                                <w:szCs w:val="20"/>
                              </w:rPr>
                              <w:t xml:space="preserve">and </w:t>
                            </w:r>
                            <w:hyperlink r:id="rId9" w:history="1">
                              <w:r w:rsidRPr="0043631C">
                                <w:rPr>
                                  <w:rStyle w:val="Hyperlink"/>
                                  <w:rFonts w:ascii="Arial" w:hAnsi="Arial" w:cs="Arial"/>
                                  <w:i/>
                                  <w:iCs/>
                                  <w:sz w:val="20"/>
                                  <w:szCs w:val="20"/>
                                </w:rPr>
                                <w:t>What Does Student Financial Stability Look Like in the Student Experience?</w:t>
                              </w:r>
                            </w:hyperlink>
                            <w:r w:rsidRPr="00DE58BD">
                              <w:rPr>
                                <w:rFonts w:ascii="Arial" w:hAnsi="Arial" w:cs="Arial"/>
                                <w:i/>
                                <w:iCs/>
                                <w:color w:val="211D1E"/>
                                <w:sz w:val="20"/>
                                <w:szCs w:val="20"/>
                              </w:rPr>
                              <w:t xml:space="preserve"> </w:t>
                            </w:r>
                            <w:r w:rsidRPr="00DE58BD">
                              <w:rPr>
                                <w:rFonts w:ascii="Arial" w:hAnsi="Arial" w:cs="Arial"/>
                                <w:color w:val="211D1E"/>
                                <w:sz w:val="20"/>
                                <w:szCs w:val="20"/>
                              </w:rPr>
                              <w:t xml:space="preserve">— at </w:t>
                            </w:r>
                            <w:hyperlink r:id="rId10" w:history="1">
                              <w:r w:rsidR="00A4244D">
                                <w:rPr>
                                  <w:rStyle w:val="Hyperlink"/>
                                  <w:rFonts w:ascii="Arial" w:hAnsi="Arial" w:cs="Arial"/>
                                  <w:sz w:val="20"/>
                                  <w:szCs w:val="20"/>
                                </w:rPr>
                                <w:t>http://ncii-improve.com/student-financial-stability/</w:t>
                              </w:r>
                            </w:hyperlink>
                            <w:r w:rsidRPr="00DE58BD">
                              <w:rPr>
                                <w:rFonts w:ascii="Arial" w:hAnsi="Arial" w:cs="Arial"/>
                                <w:color w:val="211D1E"/>
                                <w:sz w:val="20"/>
                                <w:szCs w:val="20"/>
                              </w:rPr>
                              <w:t xml:space="preserve">. </w:t>
                            </w:r>
                          </w:p>
                          <w:p w14:paraId="45D2DEC6" w14:textId="680FF2E0" w:rsidR="002A4D83" w:rsidRPr="00445C57" w:rsidRDefault="002A4D83" w:rsidP="002A4D83">
                            <w:pPr>
                              <w:pStyle w:val="Title"/>
                              <w:rPr>
                                <w:rFonts w:ascii="Arial" w:hAnsi="Arial" w:cs="Arial"/>
                                <w:sz w:val="20"/>
                                <w:szCs w:val="20"/>
                              </w:rPr>
                            </w:pPr>
                            <w:r w:rsidRPr="00DE58BD">
                              <w:rPr>
                                <w:rFonts w:ascii="Arial" w:hAnsi="Arial" w:cs="Arial"/>
                                <w:color w:val="211D1E"/>
                                <w:sz w:val="20"/>
                                <w:szCs w:val="20"/>
                              </w:rPr>
                              <w:t xml:space="preserve">Contact Priyadarshini Chaplot, Vice President of Strategy, </w:t>
                            </w:r>
                            <w:hyperlink r:id="rId11" w:history="1">
                              <w:r w:rsidRPr="00537EE3">
                                <w:rPr>
                                  <w:rStyle w:val="Hyperlink"/>
                                  <w:rFonts w:ascii="Arial" w:hAnsi="Arial" w:cs="Arial"/>
                                  <w:sz w:val="20"/>
                                  <w:szCs w:val="20"/>
                                </w:rPr>
                                <w:t>priya@ncii-improve.com</w:t>
                              </w:r>
                            </w:hyperlink>
                            <w:r w:rsidRPr="00DE58BD">
                              <w:rPr>
                                <w:rFonts w:ascii="Arial" w:hAnsi="Arial" w:cs="Arial"/>
                                <w:color w:val="211D1E"/>
                                <w:sz w:val="20"/>
                                <w:szCs w:val="20"/>
                              </w:rPr>
                              <w:t>, with questions or to request support using this resource at your institution.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063B1" id="_x0000_t202" coordsize="21600,21600" o:spt="202" path="m,l,21600r21600,l21600,xe">
                <v:stroke joinstyle="miter"/>
                <v:path gradientshapeok="t" o:connecttype="rect"/>
              </v:shapetype>
              <v:shape id="Text Box 5" o:spid="_x0000_s1027" type="#_x0000_t202" style="position:absolute;left:0;text-align:left;margin-left:430.4pt;margin-top:11.45pt;width:289.6pt;height:14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ueRVQIAAKMEAAAOAAAAZHJzL2Uyb0RvYy54bWysVN9v2jAQfp+0/8Hy+0gChNKIUFEqpkmo&#13;&#10;rQRTn43jkEiOz7MNCfvrd3aAsm5P016c8/34zvfdXWYPXSPJURhbg8ppMogpEYpDUat9Tr9vV1+m&#13;&#10;lFjHVMEkKJHTk7D0Yf7506zVmRhCBbIQhiCIslmrc1o5p7MosrwSDbMD0EKhsQTTMIdXs48Kw1pE&#13;&#10;b2Q0jONJ1IIptAEurEXtU2+k84BfloK7l7K0whGZU3ybC6cJ586f0XzGsr1huqr5+RnsH17RsFph&#13;&#10;0ivUE3OMHEz9B1RTcwMWSjfg0ERQljUXoQasJok/VLOpmBahFiTH6itN9v/B8ufjqyF1kdOUEsUa&#13;&#10;bNFWdI48QkdSz06rbYZOG41urkM1dvmit6j0RXelafwXyyFoR55PV249GEflaHJ3dz9EE0dbMo2n&#13;&#10;42lgP3oP18a6rwIa4oWcGmxe4JQd19bhU9D14uKzWZB1saqlDBez3y2lIUeGjU7T8eN40sdKXbFe&#13;&#10;O0oTVPY4tncPmL/hSEXanE5GaRzCFfgEfYxU6O7p6Mv2kut2XSDvSskOihMyZaCfNKv5qsZq1sy6&#13;&#10;V2ZwtJABXBf3gkcpAXPBWaKkAvPzb3rvjx1HKyUtjmpO7Y8DM4IS+U3hLNwn47Gf7XAZp3eeZXNr&#13;&#10;2d1a1KFZApKU4GJqHkTv7+RFLA00b7hVC58VTUxxzJ1TdxGXrl8g3EouFovghNOsmVurjeYe2rfE&#13;&#10;92rbvTGjzw11OAvPcBlqln3oa+/rIxUsDg7KOjTd89yzeqYfNyH07by1ftVu78Hr/d8y/wUAAP//&#13;&#10;AwBQSwMEFAAGAAgAAAAhAACGSwLkAAAAEAEAAA8AAABkcnMvZG93bnJldi54bWxMj8FOwzAMhu9I&#13;&#10;vENkJG4soVTd6OpOiKkXDpNWEOKYNaapaJIqybby9mQndrFk2f79fdVmNiM7kQ+DswiPCwGMbOfU&#13;&#10;YHuEj/fmYQUsRGmVHJ0lhF8KsKlvbypZKne2ezq1sWcpxIZSIugYp5Lz0GkyMizcRDbNvp03MqbW&#13;&#10;91x5eU7hZuSZEAU3crDpg5YTvWrqftqjQdi6xmu10+1nQW+tMsPXbt/kiPd383adyssaWKQ5/l/A&#13;&#10;xSHxQ53ADu5oVWAjwqoQiT8iZNkzsMtCnoukeEB4Essl8Lri1yL1HwAAAP//AwBQSwECLQAUAAYA&#13;&#10;CAAAACEAtoM4kv4AAADhAQAAEwAAAAAAAAAAAAAAAAAAAAAAW0NvbnRlbnRfVHlwZXNdLnhtbFBL&#13;&#10;AQItABQABgAIAAAAIQA4/SH/1gAAAJQBAAALAAAAAAAAAAAAAAAAAC8BAABfcmVscy8ucmVsc1BL&#13;&#10;AQItABQABgAIAAAAIQCuMueRVQIAAKMEAAAOAAAAAAAAAAAAAAAAAC4CAABkcnMvZTJvRG9jLnht&#13;&#10;bFBLAQItABQABgAIAAAAIQAAhksC5AAAABABAAAPAAAAAAAAAAAAAAAAAK8EAABkcnMvZG93bnJl&#13;&#10;di54bWxQSwUGAAAAAAQABADzAAAAwAUAAAAA&#13;&#10;" fillcolor="#554b46" stroked="f" strokeweight=".5pt">
                <v:fill opacity="23130f"/>
                <v:textbox>
                  <w:txbxContent>
                    <w:p w14:paraId="798E0748" w14:textId="61429DF0" w:rsidR="002A4D83" w:rsidRPr="0043631C" w:rsidRDefault="0043631C" w:rsidP="002A4D83">
                      <w:pPr>
                        <w:spacing w:before="120"/>
                        <w:outlineLvl w:val="0"/>
                        <w:rPr>
                          <w:rFonts w:ascii="Arial" w:eastAsia="Calibri" w:hAnsi="Arial" w:cs="Arial"/>
                          <w:color w:val="FFFFFF" w:themeColor="background1"/>
                          <w:sz w:val="15"/>
                          <w:szCs w:val="15"/>
                        </w:rPr>
                      </w:pPr>
                      <w:r w:rsidRPr="0043631C">
                        <w:rPr>
                          <w:rFonts w:ascii="Arial" w:hAnsi="Arial" w:cs="Arial"/>
                          <w:b/>
                          <w:bCs/>
                          <w:color w:val="FFFFFF" w:themeColor="background1"/>
                          <w:sz w:val="32"/>
                          <w:szCs w:val="32"/>
                        </w:rPr>
                        <w:t xml:space="preserve">FOR MORE INFORMATION </w:t>
                      </w:r>
                    </w:p>
                    <w:p w14:paraId="58BA5236" w14:textId="1EE24AC9" w:rsidR="002A4D83" w:rsidRPr="00DE58BD" w:rsidRDefault="002A4D83" w:rsidP="002A4D83">
                      <w:pPr>
                        <w:autoSpaceDE w:val="0"/>
                        <w:autoSpaceDN w:val="0"/>
                        <w:adjustRightInd w:val="0"/>
                        <w:spacing w:before="120" w:after="120"/>
                        <w:rPr>
                          <w:rFonts w:ascii="Arial" w:hAnsi="Arial" w:cs="Arial"/>
                          <w:color w:val="211D1E"/>
                          <w:sz w:val="20"/>
                          <w:szCs w:val="20"/>
                        </w:rPr>
                      </w:pPr>
                      <w:r w:rsidRPr="00DE58BD">
                        <w:rPr>
                          <w:rFonts w:ascii="Arial" w:hAnsi="Arial" w:cs="Arial"/>
                          <w:color w:val="211D1E"/>
                          <w:sz w:val="20"/>
                          <w:szCs w:val="20"/>
                        </w:rPr>
                        <w:t xml:space="preserve">Find additional resources to support institutional student financial stability efforts — including </w:t>
                      </w:r>
                      <w:hyperlink r:id="rId12" w:history="1">
                        <w:r w:rsidRPr="0043631C">
                          <w:rPr>
                            <w:rStyle w:val="Hyperlink"/>
                            <w:rFonts w:ascii="Arial" w:hAnsi="Arial" w:cs="Arial"/>
                            <w:i/>
                            <w:iCs/>
                            <w:sz w:val="20"/>
                            <w:szCs w:val="20"/>
                          </w:rPr>
                          <w:t>Student Financial Stability Demystified</w:t>
                        </w:r>
                      </w:hyperlink>
                      <w:r w:rsidRPr="00DE58BD">
                        <w:rPr>
                          <w:rFonts w:ascii="Arial" w:hAnsi="Arial" w:cs="Arial"/>
                          <w:i/>
                          <w:iCs/>
                          <w:color w:val="211D1E"/>
                          <w:sz w:val="20"/>
                          <w:szCs w:val="20"/>
                        </w:rPr>
                        <w:t xml:space="preserve">, </w:t>
                      </w:r>
                      <w:r w:rsidRPr="00DE58BD">
                        <w:rPr>
                          <w:rFonts w:ascii="Arial" w:hAnsi="Arial" w:cs="Arial"/>
                          <w:color w:val="211D1E"/>
                          <w:sz w:val="20"/>
                          <w:szCs w:val="20"/>
                        </w:rPr>
                        <w:t xml:space="preserve">and </w:t>
                      </w:r>
                      <w:hyperlink r:id="rId13" w:history="1">
                        <w:r w:rsidRPr="0043631C">
                          <w:rPr>
                            <w:rStyle w:val="Hyperlink"/>
                            <w:rFonts w:ascii="Arial" w:hAnsi="Arial" w:cs="Arial"/>
                            <w:i/>
                            <w:iCs/>
                            <w:sz w:val="20"/>
                            <w:szCs w:val="20"/>
                          </w:rPr>
                          <w:t>What Does Student Financial Stability Look Like in the Student Experience?</w:t>
                        </w:r>
                      </w:hyperlink>
                      <w:r w:rsidRPr="00DE58BD">
                        <w:rPr>
                          <w:rFonts w:ascii="Arial" w:hAnsi="Arial" w:cs="Arial"/>
                          <w:i/>
                          <w:iCs/>
                          <w:color w:val="211D1E"/>
                          <w:sz w:val="20"/>
                          <w:szCs w:val="20"/>
                        </w:rPr>
                        <w:t xml:space="preserve"> </w:t>
                      </w:r>
                      <w:r w:rsidRPr="00DE58BD">
                        <w:rPr>
                          <w:rFonts w:ascii="Arial" w:hAnsi="Arial" w:cs="Arial"/>
                          <w:color w:val="211D1E"/>
                          <w:sz w:val="20"/>
                          <w:szCs w:val="20"/>
                        </w:rPr>
                        <w:t xml:space="preserve">— at </w:t>
                      </w:r>
                      <w:hyperlink r:id="rId14" w:history="1">
                        <w:r w:rsidR="00A4244D">
                          <w:rPr>
                            <w:rStyle w:val="Hyperlink"/>
                            <w:rFonts w:ascii="Arial" w:hAnsi="Arial" w:cs="Arial"/>
                            <w:sz w:val="20"/>
                            <w:szCs w:val="20"/>
                          </w:rPr>
                          <w:t>http://ncii-improve.com/student-financial-stability/</w:t>
                        </w:r>
                      </w:hyperlink>
                      <w:r w:rsidRPr="00DE58BD">
                        <w:rPr>
                          <w:rFonts w:ascii="Arial" w:hAnsi="Arial" w:cs="Arial"/>
                          <w:color w:val="211D1E"/>
                          <w:sz w:val="20"/>
                          <w:szCs w:val="20"/>
                        </w:rPr>
                        <w:t xml:space="preserve">. </w:t>
                      </w:r>
                    </w:p>
                    <w:p w14:paraId="45D2DEC6" w14:textId="680FF2E0" w:rsidR="002A4D83" w:rsidRPr="00445C57" w:rsidRDefault="002A4D83" w:rsidP="002A4D83">
                      <w:pPr>
                        <w:pStyle w:val="Title"/>
                        <w:rPr>
                          <w:rFonts w:ascii="Arial" w:hAnsi="Arial" w:cs="Arial"/>
                          <w:sz w:val="20"/>
                          <w:szCs w:val="20"/>
                        </w:rPr>
                      </w:pPr>
                      <w:r w:rsidRPr="00DE58BD">
                        <w:rPr>
                          <w:rFonts w:ascii="Arial" w:hAnsi="Arial" w:cs="Arial"/>
                          <w:color w:val="211D1E"/>
                          <w:sz w:val="20"/>
                          <w:szCs w:val="20"/>
                        </w:rPr>
                        <w:t xml:space="preserve">Contact Priyadarshini Chaplot, Vice President of Strategy, </w:t>
                      </w:r>
                      <w:hyperlink r:id="rId15" w:history="1">
                        <w:r w:rsidRPr="00537EE3">
                          <w:rPr>
                            <w:rStyle w:val="Hyperlink"/>
                            <w:rFonts w:ascii="Arial" w:hAnsi="Arial" w:cs="Arial"/>
                            <w:sz w:val="20"/>
                            <w:szCs w:val="20"/>
                          </w:rPr>
                          <w:t>priya@ncii-improve.com</w:t>
                        </w:r>
                      </w:hyperlink>
                      <w:r w:rsidRPr="00DE58BD">
                        <w:rPr>
                          <w:rFonts w:ascii="Arial" w:hAnsi="Arial" w:cs="Arial"/>
                          <w:color w:val="211D1E"/>
                          <w:sz w:val="20"/>
                          <w:szCs w:val="20"/>
                        </w:rPr>
                        <w:t>, with questions or to request support using this resource at your institution.</w:t>
                      </w:r>
                    </w:p>
                  </w:txbxContent>
                </v:textbox>
              </v:shape>
            </w:pict>
          </mc:Fallback>
        </mc:AlternateContent>
      </w:r>
    </w:p>
    <w:p w14:paraId="6A46ACEB" w14:textId="6B9B4DD3" w:rsidR="009F41D2" w:rsidRPr="00BE5FD7" w:rsidRDefault="000F1734" w:rsidP="00345E06">
      <w:pPr>
        <w:pBdr>
          <w:top w:val="single" w:sz="4" w:space="1" w:color="auto"/>
        </w:pBdr>
        <w:spacing w:before="360" w:after="120"/>
        <w:ind w:right="6120"/>
        <w:rPr>
          <w:rFonts w:ascii="Arial" w:eastAsia="Calibri" w:hAnsi="Arial" w:cs="Arial"/>
          <w:sz w:val="20"/>
          <w:szCs w:val="20"/>
        </w:rPr>
      </w:pPr>
      <w:r>
        <w:rPr>
          <w:rFonts w:ascii="Arial" w:eastAsia="Calibri" w:hAnsi="Arial" w:cs="Arial"/>
          <w:b/>
          <w:bCs/>
          <w:color w:val="9CA388"/>
          <w:sz w:val="20"/>
          <w:szCs w:val="20"/>
        </w:rPr>
        <w:br/>
      </w:r>
      <w:r w:rsidR="00376AA1" w:rsidRPr="00BE5FD7">
        <w:rPr>
          <w:rFonts w:ascii="Arial" w:eastAsia="Calibri" w:hAnsi="Arial" w:cs="Arial"/>
          <w:b/>
          <w:bCs/>
          <w:sz w:val="20"/>
          <w:szCs w:val="20"/>
        </w:rPr>
        <w:t>Note:</w:t>
      </w:r>
      <w:r w:rsidR="00376AA1" w:rsidRPr="00BE5FD7">
        <w:rPr>
          <w:rFonts w:ascii="Arial" w:eastAsia="Calibri" w:hAnsi="Arial" w:cs="Arial"/>
          <w:sz w:val="20"/>
          <w:szCs w:val="20"/>
        </w:rPr>
        <w:t xml:space="preserve"> </w:t>
      </w:r>
      <w:r w:rsidR="00B746F7" w:rsidRPr="00BE5FD7">
        <w:rPr>
          <w:rFonts w:ascii="Arial" w:eastAsia="Calibri" w:hAnsi="Arial" w:cs="Arial"/>
          <w:b/>
          <w:bCs/>
          <w:sz w:val="20"/>
          <w:szCs w:val="20"/>
        </w:rPr>
        <w:t>T</w:t>
      </w:r>
      <w:r w:rsidR="00376AA1" w:rsidRPr="00BE5FD7">
        <w:rPr>
          <w:rFonts w:ascii="Arial" w:eastAsia="Calibri" w:hAnsi="Arial" w:cs="Arial"/>
          <w:b/>
          <w:bCs/>
          <w:sz w:val="20"/>
          <w:szCs w:val="20"/>
        </w:rPr>
        <w:t xml:space="preserve">his tool is not a </w:t>
      </w:r>
      <w:r w:rsidR="000C78E3" w:rsidRPr="00BE5FD7">
        <w:rPr>
          <w:rFonts w:ascii="Arial" w:eastAsia="Calibri" w:hAnsi="Arial" w:cs="Arial"/>
          <w:b/>
          <w:bCs/>
          <w:sz w:val="20"/>
          <w:szCs w:val="20"/>
        </w:rPr>
        <w:t xml:space="preserve">diagnostic </w:t>
      </w:r>
      <w:r w:rsidR="00376AA1" w:rsidRPr="00BE5FD7">
        <w:rPr>
          <w:rFonts w:ascii="Arial" w:eastAsia="Calibri" w:hAnsi="Arial" w:cs="Arial"/>
          <w:b/>
          <w:bCs/>
          <w:sz w:val="20"/>
          <w:szCs w:val="20"/>
        </w:rPr>
        <w:t>assessment.</w:t>
      </w:r>
      <w:r w:rsidR="00376AA1" w:rsidRPr="00BE5FD7">
        <w:rPr>
          <w:rFonts w:ascii="Arial" w:eastAsia="Calibri" w:hAnsi="Arial" w:cs="Arial"/>
          <w:sz w:val="20"/>
          <w:szCs w:val="20"/>
        </w:rPr>
        <w:t xml:space="preserve"> Rather</w:t>
      </w:r>
      <w:r w:rsidR="009F41D2" w:rsidRPr="00BE5FD7">
        <w:rPr>
          <w:rFonts w:ascii="Arial" w:eastAsia="Calibri" w:hAnsi="Arial" w:cs="Arial"/>
          <w:sz w:val="20"/>
          <w:szCs w:val="20"/>
        </w:rPr>
        <w:t>,</w:t>
      </w:r>
      <w:r w:rsidR="00376AA1" w:rsidRPr="00BE5FD7">
        <w:rPr>
          <w:rFonts w:ascii="Arial" w:eastAsia="Calibri" w:hAnsi="Arial" w:cs="Arial"/>
          <w:sz w:val="20"/>
          <w:szCs w:val="20"/>
        </w:rPr>
        <w:t xml:space="preserve"> </w:t>
      </w:r>
      <w:r w:rsidR="0011126B" w:rsidRPr="00BE5FD7">
        <w:rPr>
          <w:rFonts w:ascii="Arial" w:eastAsia="Calibri" w:hAnsi="Arial" w:cs="Arial"/>
          <w:sz w:val="20"/>
          <w:szCs w:val="20"/>
        </w:rPr>
        <w:t xml:space="preserve">it can help you gather </w:t>
      </w:r>
      <w:r w:rsidR="00376AA1" w:rsidRPr="00BE5FD7">
        <w:rPr>
          <w:rFonts w:ascii="Arial" w:eastAsia="Calibri" w:hAnsi="Arial" w:cs="Arial"/>
          <w:sz w:val="20"/>
          <w:szCs w:val="20"/>
        </w:rPr>
        <w:t xml:space="preserve">formative feedback on your college’s progress </w:t>
      </w:r>
      <w:r w:rsidR="0011126B" w:rsidRPr="00BE5FD7">
        <w:rPr>
          <w:rFonts w:ascii="Arial" w:eastAsia="Calibri" w:hAnsi="Arial" w:cs="Arial"/>
          <w:sz w:val="20"/>
          <w:szCs w:val="20"/>
        </w:rPr>
        <w:t>on</w:t>
      </w:r>
      <w:r w:rsidR="00376AA1" w:rsidRPr="00BE5FD7">
        <w:rPr>
          <w:rFonts w:ascii="Arial" w:eastAsia="Calibri" w:hAnsi="Arial" w:cs="Arial"/>
          <w:sz w:val="20"/>
          <w:szCs w:val="20"/>
        </w:rPr>
        <w:t xml:space="preserve"> student financial stability reforms, </w:t>
      </w:r>
      <w:r w:rsidR="0011126B" w:rsidRPr="00BE5FD7">
        <w:rPr>
          <w:rFonts w:ascii="Arial" w:eastAsia="Calibri" w:hAnsi="Arial" w:cs="Arial"/>
          <w:sz w:val="20"/>
          <w:szCs w:val="20"/>
        </w:rPr>
        <w:t xml:space="preserve">identify areas </w:t>
      </w:r>
      <w:r w:rsidR="005F2F87" w:rsidRPr="00BE5FD7">
        <w:rPr>
          <w:rFonts w:ascii="Arial" w:eastAsia="Calibri" w:hAnsi="Arial" w:cs="Arial"/>
          <w:sz w:val="20"/>
          <w:szCs w:val="20"/>
        </w:rPr>
        <w:t>where you are already successf</w:t>
      </w:r>
      <w:r w:rsidR="00376AA1" w:rsidRPr="00BE5FD7">
        <w:rPr>
          <w:rFonts w:ascii="Arial" w:eastAsia="Calibri" w:hAnsi="Arial" w:cs="Arial"/>
          <w:sz w:val="20"/>
          <w:szCs w:val="20"/>
        </w:rPr>
        <w:t xml:space="preserve">ul, </w:t>
      </w:r>
      <w:r w:rsidR="005F2F87" w:rsidRPr="00BE5FD7">
        <w:rPr>
          <w:rFonts w:ascii="Arial" w:eastAsia="Calibri" w:hAnsi="Arial" w:cs="Arial"/>
          <w:sz w:val="20"/>
          <w:szCs w:val="20"/>
        </w:rPr>
        <w:t xml:space="preserve">and compare perspectives </w:t>
      </w:r>
      <w:r w:rsidR="0011126B" w:rsidRPr="00BE5FD7">
        <w:rPr>
          <w:rFonts w:ascii="Arial" w:eastAsia="Calibri" w:hAnsi="Arial" w:cs="Arial"/>
          <w:sz w:val="20"/>
          <w:szCs w:val="20"/>
        </w:rPr>
        <w:t xml:space="preserve">about your work to date from the members of </w:t>
      </w:r>
      <w:r w:rsidR="005F2F87" w:rsidRPr="00BE5FD7">
        <w:rPr>
          <w:rFonts w:ascii="Arial" w:eastAsia="Calibri" w:hAnsi="Arial" w:cs="Arial"/>
          <w:sz w:val="20"/>
          <w:szCs w:val="20"/>
        </w:rPr>
        <w:t>your cross-functional team</w:t>
      </w:r>
      <w:r w:rsidR="00376AA1" w:rsidRPr="00BE5FD7">
        <w:rPr>
          <w:rFonts w:ascii="Arial" w:eastAsia="Calibri" w:hAnsi="Arial" w:cs="Arial"/>
          <w:sz w:val="20"/>
          <w:szCs w:val="20"/>
        </w:rPr>
        <w:t xml:space="preserve">. </w:t>
      </w:r>
    </w:p>
    <w:p w14:paraId="7266C334" w14:textId="0A9C5B8A" w:rsidR="009A179C" w:rsidRPr="00DE58BD" w:rsidRDefault="000D0363" w:rsidP="00445C57">
      <w:pPr>
        <w:spacing w:before="200" w:after="120"/>
        <w:ind w:right="6120"/>
        <w:rPr>
          <w:rFonts w:ascii="Arial" w:hAnsi="Arial" w:cs="Arial"/>
          <w:color w:val="211D1E"/>
          <w:sz w:val="20"/>
          <w:szCs w:val="20"/>
        </w:rPr>
      </w:pPr>
      <w:r w:rsidRPr="00BE5FD7">
        <w:rPr>
          <w:rFonts w:ascii="Arial" w:eastAsia="Calibri" w:hAnsi="Arial" w:cs="Arial"/>
          <w:b/>
          <w:bCs/>
          <w:iCs/>
          <w:sz w:val="20"/>
          <w:szCs w:val="20"/>
        </w:rPr>
        <w:t>Do</w:t>
      </w:r>
      <w:r w:rsidR="004B5FE6" w:rsidRPr="00BE5FD7">
        <w:rPr>
          <w:rFonts w:ascii="Arial" w:eastAsia="Calibri" w:hAnsi="Arial" w:cs="Arial"/>
          <w:b/>
          <w:bCs/>
          <w:iCs/>
          <w:sz w:val="20"/>
          <w:szCs w:val="20"/>
        </w:rPr>
        <w:t xml:space="preserve"> not</w:t>
      </w:r>
      <w:r w:rsidRPr="00BE5FD7">
        <w:rPr>
          <w:rFonts w:ascii="Arial" w:eastAsia="Calibri" w:hAnsi="Arial" w:cs="Arial"/>
          <w:b/>
          <w:bCs/>
          <w:iCs/>
          <w:sz w:val="20"/>
          <w:szCs w:val="20"/>
        </w:rPr>
        <w:t xml:space="preserve"> be concerned if your college has made little progress implementing a practice. This assessment will help you establish a baseline and develop a </w:t>
      </w:r>
      <w:r w:rsidR="009F41D2" w:rsidRPr="00BE5FD7">
        <w:rPr>
          <w:rFonts w:ascii="Arial" w:eastAsia="Calibri" w:hAnsi="Arial" w:cs="Arial"/>
          <w:b/>
          <w:bCs/>
          <w:iCs/>
          <w:sz w:val="20"/>
          <w:szCs w:val="20"/>
        </w:rPr>
        <w:t xml:space="preserve">manageable </w:t>
      </w:r>
      <w:r w:rsidRPr="00BE5FD7">
        <w:rPr>
          <w:rFonts w:ascii="Arial" w:eastAsia="Calibri" w:hAnsi="Arial" w:cs="Arial"/>
          <w:b/>
          <w:bCs/>
          <w:iCs/>
          <w:sz w:val="20"/>
          <w:szCs w:val="20"/>
        </w:rPr>
        <w:t xml:space="preserve">plan for </w:t>
      </w:r>
      <w:r w:rsidR="009F41D2" w:rsidRPr="00BE5FD7">
        <w:rPr>
          <w:rFonts w:ascii="Arial" w:eastAsia="Calibri" w:hAnsi="Arial" w:cs="Arial"/>
          <w:b/>
          <w:bCs/>
          <w:iCs/>
          <w:sz w:val="20"/>
          <w:szCs w:val="20"/>
        </w:rPr>
        <w:t xml:space="preserve">scaling </w:t>
      </w:r>
      <w:r w:rsidRPr="00BE5FD7">
        <w:rPr>
          <w:rFonts w:ascii="Arial" w:eastAsia="Calibri" w:hAnsi="Arial" w:cs="Arial"/>
          <w:b/>
          <w:bCs/>
          <w:iCs/>
          <w:sz w:val="20"/>
          <w:szCs w:val="20"/>
        </w:rPr>
        <w:t xml:space="preserve">student financial stability </w:t>
      </w:r>
      <w:r w:rsidR="009F41D2" w:rsidRPr="00BE5FD7">
        <w:rPr>
          <w:rFonts w:ascii="Arial" w:eastAsia="Calibri" w:hAnsi="Arial" w:cs="Arial"/>
          <w:b/>
          <w:bCs/>
          <w:iCs/>
          <w:sz w:val="20"/>
          <w:szCs w:val="20"/>
        </w:rPr>
        <w:t>efforts</w:t>
      </w:r>
      <w:r w:rsidRPr="00BE5FD7">
        <w:rPr>
          <w:rFonts w:ascii="Arial" w:eastAsia="Calibri" w:hAnsi="Arial" w:cs="Arial"/>
          <w:b/>
          <w:bCs/>
          <w:iCs/>
          <w:sz w:val="20"/>
          <w:szCs w:val="20"/>
        </w:rPr>
        <w:t xml:space="preserve"> at your college.</w:t>
      </w:r>
      <w:r w:rsidRPr="00BE5FD7">
        <w:rPr>
          <w:rFonts w:ascii="Arial" w:eastAsia="Calibri" w:hAnsi="Arial" w:cs="Arial"/>
          <w:iCs/>
          <w:sz w:val="20"/>
          <w:szCs w:val="20"/>
        </w:rPr>
        <w:t xml:space="preserve"> </w:t>
      </w:r>
      <w:r w:rsidR="0011126B" w:rsidRPr="00BE5FD7">
        <w:rPr>
          <w:rFonts w:ascii="Arial" w:eastAsia="Calibri" w:hAnsi="Arial" w:cs="Arial"/>
          <w:iCs/>
          <w:sz w:val="20"/>
          <w:szCs w:val="20"/>
        </w:rPr>
        <w:t xml:space="preserve">Have your team return to it </w:t>
      </w:r>
      <w:r w:rsidR="00FA19CB" w:rsidRPr="00BE5FD7">
        <w:rPr>
          <w:rFonts w:ascii="Arial" w:eastAsia="Calibri" w:hAnsi="Arial" w:cs="Arial"/>
          <w:iCs/>
          <w:sz w:val="20"/>
          <w:szCs w:val="20"/>
        </w:rPr>
        <w:t>every 6</w:t>
      </w:r>
      <w:r w:rsidR="0011126B" w:rsidRPr="00BE5FD7">
        <w:rPr>
          <w:rFonts w:ascii="Arial" w:eastAsia="Calibri" w:hAnsi="Arial" w:cs="Arial"/>
          <w:iCs/>
          <w:sz w:val="20"/>
          <w:szCs w:val="20"/>
        </w:rPr>
        <w:t>–</w:t>
      </w:r>
      <w:r w:rsidR="00FA19CB" w:rsidRPr="00BE5FD7">
        <w:rPr>
          <w:rFonts w:ascii="Arial" w:eastAsia="Calibri" w:hAnsi="Arial" w:cs="Arial"/>
          <w:iCs/>
          <w:sz w:val="20"/>
          <w:szCs w:val="20"/>
        </w:rPr>
        <w:t xml:space="preserve">12 months to </w:t>
      </w:r>
      <w:r w:rsidR="0011126B" w:rsidRPr="00BE5FD7">
        <w:rPr>
          <w:rFonts w:ascii="Arial" w:eastAsia="Calibri" w:hAnsi="Arial" w:cs="Arial"/>
          <w:iCs/>
          <w:sz w:val="20"/>
          <w:szCs w:val="20"/>
        </w:rPr>
        <w:t xml:space="preserve">re-evaluate </w:t>
      </w:r>
      <w:r w:rsidR="00FA19CB" w:rsidRPr="00BE5FD7">
        <w:rPr>
          <w:rFonts w:ascii="Arial" w:eastAsia="Calibri" w:hAnsi="Arial" w:cs="Arial"/>
          <w:iCs/>
          <w:sz w:val="20"/>
          <w:szCs w:val="20"/>
        </w:rPr>
        <w:t xml:space="preserve">your </w:t>
      </w:r>
      <w:r w:rsidR="0011126B" w:rsidRPr="00BE5FD7">
        <w:rPr>
          <w:rFonts w:ascii="Arial" w:eastAsia="Calibri" w:hAnsi="Arial" w:cs="Arial"/>
          <w:iCs/>
          <w:sz w:val="20"/>
          <w:szCs w:val="20"/>
        </w:rPr>
        <w:t>progress</w:t>
      </w:r>
      <w:r w:rsidR="00C664A3" w:rsidRPr="00BE5FD7">
        <w:rPr>
          <w:rFonts w:ascii="Arial" w:eastAsia="Calibri" w:hAnsi="Arial" w:cs="Arial"/>
          <w:iCs/>
          <w:sz w:val="20"/>
          <w:szCs w:val="20"/>
        </w:rPr>
        <w:t xml:space="preserve"> on both individual practices and </w:t>
      </w:r>
      <w:r w:rsidR="0011126B" w:rsidRPr="00BE5FD7">
        <w:rPr>
          <w:rFonts w:ascii="Arial" w:eastAsia="Calibri" w:hAnsi="Arial" w:cs="Arial"/>
          <w:iCs/>
          <w:sz w:val="20"/>
          <w:szCs w:val="20"/>
        </w:rPr>
        <w:t>the next steps you identified</w:t>
      </w:r>
      <w:r w:rsidR="00C664A3" w:rsidRPr="00BE5FD7">
        <w:rPr>
          <w:rFonts w:ascii="Arial" w:eastAsia="Calibri" w:hAnsi="Arial" w:cs="Arial"/>
          <w:iCs/>
          <w:sz w:val="20"/>
          <w:szCs w:val="20"/>
        </w:rPr>
        <w:t xml:space="preserve"> as well as to </w:t>
      </w:r>
      <w:r w:rsidR="0011126B" w:rsidRPr="00BE5FD7">
        <w:rPr>
          <w:rFonts w:ascii="Arial" w:eastAsia="Calibri" w:hAnsi="Arial" w:cs="Arial"/>
          <w:iCs/>
          <w:sz w:val="20"/>
          <w:szCs w:val="20"/>
        </w:rPr>
        <w:t xml:space="preserve">determine your </w:t>
      </w:r>
      <w:r w:rsidR="00FA19CB" w:rsidRPr="00BE5FD7">
        <w:rPr>
          <w:rFonts w:ascii="Arial" w:eastAsia="Calibri" w:hAnsi="Arial" w:cs="Arial"/>
          <w:iCs/>
          <w:sz w:val="20"/>
          <w:szCs w:val="20"/>
        </w:rPr>
        <w:t>next priorities.</w:t>
      </w:r>
      <w:r w:rsidR="00A82B26" w:rsidRPr="00DE58BD">
        <w:rPr>
          <w:rFonts w:ascii="Arial" w:hAnsi="Arial" w:cs="Arial"/>
          <w:color w:val="211D1E"/>
          <w:sz w:val="20"/>
          <w:szCs w:val="20"/>
        </w:rPr>
        <w:br w:type="page"/>
      </w:r>
    </w:p>
    <w:p w14:paraId="5A9CB3B8" w14:textId="037BED43" w:rsidR="00E56CC0" w:rsidRPr="0043631C" w:rsidRDefault="0062737C" w:rsidP="00197876">
      <w:pPr>
        <w:spacing w:before="200" w:after="280"/>
        <w:rPr>
          <w:rFonts w:ascii="Arial" w:hAnsi="Arial" w:cs="Arial"/>
          <w:b/>
          <w:color w:val="554B46"/>
          <w:sz w:val="28"/>
          <w:szCs w:val="28"/>
        </w:rPr>
      </w:pPr>
      <w:r w:rsidRPr="0043631C">
        <w:rPr>
          <w:rFonts w:ascii="Arial" w:eastAsia="Calibri" w:hAnsi="Arial" w:cs="Arial"/>
          <w:b/>
          <w:color w:val="554B46"/>
          <w:sz w:val="28"/>
          <w:szCs w:val="28"/>
        </w:rPr>
        <w:lastRenderedPageBreak/>
        <w:t>Strategy 1: Understand Student</w:t>
      </w:r>
      <w:r w:rsidR="009342C6" w:rsidRPr="0043631C">
        <w:rPr>
          <w:rFonts w:ascii="Arial" w:eastAsia="Calibri" w:hAnsi="Arial" w:cs="Arial"/>
          <w:b/>
          <w:color w:val="554B46"/>
          <w:sz w:val="28"/>
          <w:szCs w:val="28"/>
        </w:rPr>
        <w:t>s’</w:t>
      </w:r>
      <w:r w:rsidRPr="0043631C">
        <w:rPr>
          <w:rFonts w:ascii="Arial" w:eastAsia="Calibri" w:hAnsi="Arial" w:cs="Arial"/>
          <w:b/>
          <w:color w:val="554B46"/>
          <w:sz w:val="28"/>
          <w:szCs w:val="28"/>
        </w:rPr>
        <w:t xml:space="preserve"> Needs</w:t>
      </w:r>
    </w:p>
    <w:tbl>
      <w:tblPr>
        <w:tblStyle w:val="a0"/>
        <w:tblW w:w="143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00" w:firstRow="0" w:lastRow="0" w:firstColumn="0" w:lastColumn="0" w:noHBand="1" w:noVBand="1"/>
      </w:tblPr>
      <w:tblGrid>
        <w:gridCol w:w="4845"/>
        <w:gridCol w:w="1980"/>
        <w:gridCol w:w="7560"/>
      </w:tblGrid>
      <w:tr w:rsidR="00630174" w:rsidRPr="00DE58BD" w14:paraId="532C3148" w14:textId="77777777" w:rsidTr="00BE5FD7">
        <w:trPr>
          <w:cantSplit/>
          <w:trHeight w:val="288"/>
          <w:tblHeader/>
        </w:trPr>
        <w:tc>
          <w:tcPr>
            <w:tcW w:w="4845" w:type="dxa"/>
            <w:shd w:val="clear" w:color="auto" w:fill="EBECE6"/>
            <w:tcMar>
              <w:top w:w="100" w:type="dxa"/>
              <w:left w:w="100" w:type="dxa"/>
              <w:bottom w:w="100" w:type="dxa"/>
              <w:right w:w="100" w:type="dxa"/>
            </w:tcMar>
          </w:tcPr>
          <w:p w14:paraId="21A99EC2" w14:textId="1954DF9B" w:rsidR="001F75DF" w:rsidRPr="00BE5FD7" w:rsidRDefault="001F75DF">
            <w:pPr>
              <w:rPr>
                <w:rFonts w:ascii="Arial" w:eastAsia="Calibri" w:hAnsi="Arial" w:cs="Arial"/>
                <w:b/>
                <w:sz w:val="20"/>
                <w:szCs w:val="20"/>
              </w:rPr>
            </w:pPr>
            <w:r w:rsidRPr="00BE5FD7">
              <w:rPr>
                <w:rFonts w:ascii="Arial" w:eastAsia="Calibri" w:hAnsi="Arial" w:cs="Arial"/>
                <w:b/>
                <w:sz w:val="20"/>
                <w:szCs w:val="20"/>
              </w:rPr>
              <w:t>PRACTICE</w:t>
            </w:r>
          </w:p>
        </w:tc>
        <w:tc>
          <w:tcPr>
            <w:tcW w:w="1980" w:type="dxa"/>
            <w:shd w:val="clear" w:color="auto" w:fill="EBECE6"/>
            <w:tcMar>
              <w:top w:w="100" w:type="dxa"/>
              <w:left w:w="100" w:type="dxa"/>
              <w:bottom w:w="100" w:type="dxa"/>
              <w:right w:w="100" w:type="dxa"/>
            </w:tcMar>
          </w:tcPr>
          <w:p w14:paraId="0BC9C43E" w14:textId="2541C32E" w:rsidR="001F75DF" w:rsidRPr="00BE5FD7" w:rsidRDefault="001F75DF">
            <w:pPr>
              <w:rPr>
                <w:rFonts w:ascii="Arial" w:eastAsia="Calibri" w:hAnsi="Arial" w:cs="Arial"/>
                <w:b/>
                <w:sz w:val="20"/>
                <w:szCs w:val="20"/>
              </w:rPr>
            </w:pPr>
            <w:r w:rsidRPr="00BE5FD7">
              <w:rPr>
                <w:rFonts w:ascii="Arial" w:eastAsia="Calibri" w:hAnsi="Arial" w:cs="Arial"/>
                <w:b/>
                <w:sz w:val="20"/>
                <w:szCs w:val="20"/>
              </w:rPr>
              <w:t>STATUS</w:t>
            </w:r>
          </w:p>
          <w:p w14:paraId="66E96FEF" w14:textId="77777777" w:rsidR="000F1734" w:rsidRPr="00BE5FD7" w:rsidRDefault="000F1734">
            <w:pPr>
              <w:rPr>
                <w:rFonts w:ascii="Arial" w:eastAsia="Calibri" w:hAnsi="Arial" w:cs="Arial"/>
                <w:b/>
                <w:sz w:val="10"/>
                <w:szCs w:val="10"/>
              </w:rPr>
            </w:pPr>
          </w:p>
          <w:p w14:paraId="0BC0B4A1" w14:textId="77777777" w:rsidR="000F1734" w:rsidRPr="00BE5FD7" w:rsidRDefault="000F1734">
            <w:pPr>
              <w:rPr>
                <w:rFonts w:ascii="Arial" w:eastAsia="Calibri" w:hAnsi="Arial" w:cs="Arial"/>
                <w:b/>
                <w:sz w:val="20"/>
                <w:szCs w:val="20"/>
              </w:rPr>
            </w:pPr>
            <w:r w:rsidRPr="00BE5FD7">
              <w:rPr>
                <w:rFonts w:ascii="Arial" w:eastAsia="Calibri" w:hAnsi="Arial" w:cs="Arial"/>
                <w:b/>
                <w:sz w:val="20"/>
                <w:szCs w:val="20"/>
              </w:rPr>
              <w:t>Not occurring</w:t>
            </w:r>
          </w:p>
          <w:p w14:paraId="69F8386F" w14:textId="77777777" w:rsidR="000F1734" w:rsidRPr="00BE5FD7" w:rsidRDefault="000F1734">
            <w:pPr>
              <w:rPr>
                <w:rFonts w:ascii="Arial" w:eastAsia="Calibri" w:hAnsi="Arial" w:cs="Arial"/>
                <w:b/>
                <w:sz w:val="20"/>
                <w:szCs w:val="20"/>
              </w:rPr>
            </w:pPr>
            <w:r w:rsidRPr="00BE5FD7">
              <w:rPr>
                <w:rFonts w:ascii="Arial" w:eastAsia="Calibri" w:hAnsi="Arial" w:cs="Arial"/>
                <w:b/>
                <w:sz w:val="20"/>
                <w:szCs w:val="20"/>
              </w:rPr>
              <w:t>Emerging</w:t>
            </w:r>
          </w:p>
          <w:p w14:paraId="033C44AF" w14:textId="41278C65" w:rsidR="000F1734" w:rsidRPr="00BE5FD7" w:rsidRDefault="000F1734">
            <w:pPr>
              <w:rPr>
                <w:rFonts w:ascii="Arial" w:eastAsia="Calibri" w:hAnsi="Arial" w:cs="Arial"/>
                <w:b/>
                <w:sz w:val="20"/>
                <w:szCs w:val="20"/>
              </w:rPr>
            </w:pPr>
            <w:r w:rsidRPr="00BE5FD7">
              <w:rPr>
                <w:rFonts w:ascii="Arial" w:eastAsia="Calibri" w:hAnsi="Arial" w:cs="Arial"/>
                <w:b/>
                <w:sz w:val="20"/>
                <w:szCs w:val="20"/>
              </w:rPr>
              <w:t>Fully Adopted</w:t>
            </w:r>
          </w:p>
        </w:tc>
        <w:tc>
          <w:tcPr>
            <w:tcW w:w="7560" w:type="dxa"/>
            <w:shd w:val="clear" w:color="auto" w:fill="EBECE6"/>
            <w:tcMar>
              <w:top w:w="100" w:type="dxa"/>
              <w:left w:w="100" w:type="dxa"/>
              <w:bottom w:w="100" w:type="dxa"/>
              <w:right w:w="100" w:type="dxa"/>
            </w:tcMar>
          </w:tcPr>
          <w:p w14:paraId="3A2396A3" w14:textId="4145F4C7" w:rsidR="001F75DF" w:rsidRPr="00BE5FD7" w:rsidRDefault="002D1872">
            <w:pPr>
              <w:rPr>
                <w:rFonts w:ascii="Arial" w:eastAsia="Calibri" w:hAnsi="Arial" w:cs="Arial"/>
                <w:b/>
                <w:sz w:val="20"/>
                <w:szCs w:val="20"/>
              </w:rPr>
            </w:pPr>
            <w:r w:rsidRPr="00BE5FD7">
              <w:rPr>
                <w:rFonts w:ascii="Arial" w:eastAsia="Calibri" w:hAnsi="Arial" w:cs="Arial"/>
                <w:b/>
                <w:sz w:val="20"/>
                <w:szCs w:val="20"/>
              </w:rPr>
              <w:t>PROGRESS TO DATE</w:t>
            </w:r>
          </w:p>
        </w:tc>
      </w:tr>
      <w:tr w:rsidR="002D1872" w:rsidRPr="00DE58BD" w14:paraId="27C3C293" w14:textId="77777777" w:rsidTr="00D63FC0">
        <w:trPr>
          <w:cantSplit/>
          <w:trHeight w:val="1080"/>
        </w:trPr>
        <w:tc>
          <w:tcPr>
            <w:tcW w:w="4845" w:type="dxa"/>
            <w:shd w:val="clear" w:color="auto" w:fill="auto"/>
            <w:tcMar>
              <w:top w:w="100" w:type="dxa"/>
              <w:left w:w="100" w:type="dxa"/>
              <w:bottom w:w="100" w:type="dxa"/>
              <w:right w:w="100" w:type="dxa"/>
            </w:tcMar>
          </w:tcPr>
          <w:p w14:paraId="46E3EC97" w14:textId="588F811C" w:rsidR="001F75DF" w:rsidRPr="00BE5FD7" w:rsidRDefault="008138DE" w:rsidP="000F1734">
            <w:pPr>
              <w:ind w:left="428" w:hanging="360"/>
              <w:rPr>
                <w:rFonts w:ascii="Arial" w:eastAsia="Calibri" w:hAnsi="Arial" w:cs="Arial"/>
                <w:sz w:val="20"/>
                <w:szCs w:val="20"/>
              </w:rPr>
            </w:pPr>
            <w:r w:rsidRPr="00BE5FD7">
              <w:rPr>
                <w:rFonts w:ascii="Arial" w:eastAsia="Calibri" w:hAnsi="Arial" w:cs="Arial"/>
                <w:sz w:val="20"/>
                <w:szCs w:val="20"/>
              </w:rPr>
              <w:t>1</w:t>
            </w:r>
            <w:r w:rsidR="0062737C" w:rsidRPr="00BE5FD7">
              <w:rPr>
                <w:rFonts w:ascii="Arial" w:eastAsia="Calibri" w:hAnsi="Arial" w:cs="Arial"/>
                <w:sz w:val="20"/>
                <w:szCs w:val="20"/>
              </w:rPr>
              <w:t xml:space="preserve">a. </w:t>
            </w:r>
            <w:r w:rsidR="000E7F0D" w:rsidRPr="00BE5FD7">
              <w:rPr>
                <w:rFonts w:ascii="Arial" w:eastAsia="Calibri" w:hAnsi="Arial" w:cs="Arial"/>
                <w:sz w:val="20"/>
                <w:szCs w:val="20"/>
              </w:rPr>
              <w:tab/>
            </w:r>
            <w:r w:rsidR="0062737C" w:rsidRPr="00BE5FD7">
              <w:rPr>
                <w:rFonts w:ascii="Arial" w:eastAsia="Calibri" w:hAnsi="Arial" w:cs="Arial"/>
                <w:sz w:val="20"/>
                <w:szCs w:val="20"/>
              </w:rPr>
              <w:t>We have identified the unmet financial need of students at our institution</w:t>
            </w:r>
            <w:r w:rsidR="00046BDD" w:rsidRPr="00BE5FD7">
              <w:rPr>
                <w:rFonts w:ascii="Arial" w:eastAsia="Calibri" w:hAnsi="Arial" w:cs="Arial"/>
                <w:sz w:val="20"/>
                <w:szCs w:val="20"/>
              </w:rPr>
              <w:t>,</w:t>
            </w:r>
            <w:r w:rsidR="000A7514" w:rsidRPr="00BE5FD7">
              <w:rPr>
                <w:rStyle w:val="FootnoteReference"/>
                <w:rFonts w:ascii="Arial" w:eastAsia="Calibri" w:hAnsi="Arial" w:cs="Arial"/>
                <w:sz w:val="20"/>
                <w:szCs w:val="20"/>
              </w:rPr>
              <w:footnoteReference w:id="3"/>
            </w:r>
            <w:r w:rsidR="0062737C" w:rsidRPr="00BE5FD7">
              <w:rPr>
                <w:rFonts w:ascii="Arial" w:eastAsia="Calibri" w:hAnsi="Arial" w:cs="Arial"/>
                <w:sz w:val="20"/>
                <w:szCs w:val="20"/>
              </w:rPr>
              <w:t xml:space="preserve"> and </w:t>
            </w:r>
            <w:r w:rsidR="00046BDD" w:rsidRPr="00BE5FD7">
              <w:rPr>
                <w:rFonts w:ascii="Arial" w:eastAsia="Calibri" w:hAnsi="Arial" w:cs="Arial"/>
                <w:sz w:val="20"/>
                <w:szCs w:val="20"/>
              </w:rPr>
              <w:t xml:space="preserve">we </w:t>
            </w:r>
            <w:r w:rsidR="0062737C" w:rsidRPr="00BE5FD7">
              <w:rPr>
                <w:rFonts w:ascii="Arial" w:eastAsia="Calibri" w:hAnsi="Arial" w:cs="Arial"/>
                <w:sz w:val="20"/>
                <w:szCs w:val="20"/>
              </w:rPr>
              <w:t xml:space="preserve">track and disaggregate </w:t>
            </w:r>
            <w:r w:rsidR="000A7514" w:rsidRPr="00BE5FD7">
              <w:rPr>
                <w:rFonts w:ascii="Arial" w:eastAsia="Calibri" w:hAnsi="Arial" w:cs="Arial"/>
                <w:sz w:val="20"/>
                <w:szCs w:val="20"/>
              </w:rPr>
              <w:t>students’</w:t>
            </w:r>
            <w:r w:rsidR="0062737C" w:rsidRPr="00BE5FD7">
              <w:rPr>
                <w:rFonts w:ascii="Arial" w:eastAsia="Calibri" w:hAnsi="Arial" w:cs="Arial"/>
                <w:sz w:val="20"/>
                <w:szCs w:val="20"/>
              </w:rPr>
              <w:t xml:space="preserve"> retention, persistence, and completion rates</w:t>
            </w:r>
            <w:r w:rsidR="000A7514" w:rsidRPr="00BE5FD7">
              <w:rPr>
                <w:rFonts w:ascii="Arial" w:eastAsia="Calibri" w:hAnsi="Arial" w:cs="Arial"/>
                <w:sz w:val="20"/>
                <w:szCs w:val="20"/>
              </w:rPr>
              <w:t xml:space="preserve"> based on financial need.</w:t>
            </w:r>
          </w:p>
        </w:tc>
        <w:tc>
          <w:tcPr>
            <w:tcW w:w="1980" w:type="dxa"/>
            <w:shd w:val="clear" w:color="auto" w:fill="auto"/>
            <w:tcMar>
              <w:top w:w="100" w:type="dxa"/>
              <w:left w:w="100" w:type="dxa"/>
              <w:bottom w:w="100" w:type="dxa"/>
              <w:right w:w="100" w:type="dxa"/>
            </w:tcMar>
          </w:tcPr>
          <w:p w14:paraId="00E1370A" w14:textId="247814D1" w:rsidR="001F75DF" w:rsidRPr="00BE5FD7" w:rsidRDefault="001F75DF">
            <w:pPr>
              <w:rPr>
                <w:rFonts w:ascii="Arial" w:eastAsia="Calibri" w:hAnsi="Arial" w:cs="Arial"/>
                <w:sz w:val="20"/>
                <w:szCs w:val="20"/>
              </w:rPr>
            </w:pPr>
          </w:p>
        </w:tc>
        <w:tc>
          <w:tcPr>
            <w:tcW w:w="7560" w:type="dxa"/>
            <w:shd w:val="clear" w:color="auto" w:fill="auto"/>
            <w:tcMar>
              <w:top w:w="100" w:type="dxa"/>
              <w:left w:w="100" w:type="dxa"/>
              <w:bottom w:w="100" w:type="dxa"/>
              <w:right w:w="100" w:type="dxa"/>
            </w:tcMar>
          </w:tcPr>
          <w:p w14:paraId="17A60C18" w14:textId="143F9930" w:rsidR="001F75DF" w:rsidRPr="00BE5FD7" w:rsidRDefault="001F75DF">
            <w:pPr>
              <w:rPr>
                <w:rFonts w:ascii="Arial" w:eastAsia="Calibri" w:hAnsi="Arial" w:cs="Arial"/>
                <w:sz w:val="20"/>
                <w:szCs w:val="20"/>
              </w:rPr>
            </w:pPr>
          </w:p>
        </w:tc>
      </w:tr>
      <w:tr w:rsidR="002D1872" w:rsidRPr="00DE58BD" w14:paraId="7E76672E" w14:textId="77777777" w:rsidTr="00D63FC0">
        <w:trPr>
          <w:cantSplit/>
          <w:trHeight w:val="1080"/>
        </w:trPr>
        <w:tc>
          <w:tcPr>
            <w:tcW w:w="4845" w:type="dxa"/>
            <w:shd w:val="clear" w:color="auto" w:fill="auto"/>
            <w:tcMar>
              <w:top w:w="100" w:type="dxa"/>
              <w:left w:w="100" w:type="dxa"/>
              <w:bottom w:w="100" w:type="dxa"/>
              <w:right w:w="100" w:type="dxa"/>
            </w:tcMar>
          </w:tcPr>
          <w:p w14:paraId="1C0C40F2" w14:textId="30D4ABFA" w:rsidR="001F75DF" w:rsidRPr="00BE5FD7" w:rsidRDefault="008138DE" w:rsidP="00785E59">
            <w:pPr>
              <w:ind w:left="428" w:hanging="360"/>
              <w:rPr>
                <w:rFonts w:ascii="Arial" w:eastAsia="Calibri" w:hAnsi="Arial" w:cs="Arial"/>
                <w:sz w:val="20"/>
                <w:szCs w:val="20"/>
              </w:rPr>
            </w:pPr>
            <w:r w:rsidRPr="00BE5FD7">
              <w:rPr>
                <w:rFonts w:ascii="Arial" w:eastAsia="Calibri" w:hAnsi="Arial" w:cs="Arial"/>
                <w:sz w:val="20"/>
                <w:szCs w:val="20"/>
              </w:rPr>
              <w:t>1</w:t>
            </w:r>
            <w:r w:rsidR="0062737C" w:rsidRPr="00BE5FD7">
              <w:rPr>
                <w:rFonts w:ascii="Arial" w:eastAsia="Calibri" w:hAnsi="Arial" w:cs="Arial"/>
                <w:sz w:val="20"/>
                <w:szCs w:val="20"/>
              </w:rPr>
              <w:t xml:space="preserve">b. </w:t>
            </w:r>
            <w:r w:rsidR="000E7F0D" w:rsidRPr="00BE5FD7">
              <w:rPr>
                <w:rFonts w:ascii="Arial" w:eastAsia="Calibri" w:hAnsi="Arial" w:cs="Arial"/>
                <w:sz w:val="20"/>
                <w:szCs w:val="20"/>
              </w:rPr>
              <w:tab/>
            </w:r>
            <w:r w:rsidR="0062737C" w:rsidRPr="00BE5FD7">
              <w:rPr>
                <w:rFonts w:ascii="Arial" w:eastAsia="Calibri" w:hAnsi="Arial" w:cs="Arial"/>
                <w:sz w:val="20"/>
                <w:szCs w:val="20"/>
              </w:rPr>
              <w:t>Using multiple data sources (e.g., FAFSA, college application, screening forms), we identify financial supports for which each student may be eligible (e.g., grants, public benefits, community resources, scholarships, federal work study, emergency grants)</w:t>
            </w:r>
            <w:r w:rsidR="00046BDD" w:rsidRPr="00BE5FD7">
              <w:rPr>
                <w:rFonts w:ascii="Arial" w:eastAsia="Calibri" w:hAnsi="Arial" w:cs="Arial"/>
                <w:sz w:val="20"/>
                <w:szCs w:val="20"/>
              </w:rPr>
              <w:t xml:space="preserve">, </w:t>
            </w:r>
            <w:r w:rsidR="0062737C" w:rsidRPr="00BE5FD7">
              <w:rPr>
                <w:rFonts w:ascii="Arial" w:eastAsia="Calibri" w:hAnsi="Arial" w:cs="Arial"/>
                <w:sz w:val="20"/>
                <w:szCs w:val="20"/>
              </w:rPr>
              <w:t xml:space="preserve">prioritizing monies that do not need to be repaid. </w:t>
            </w:r>
          </w:p>
        </w:tc>
        <w:tc>
          <w:tcPr>
            <w:tcW w:w="1980" w:type="dxa"/>
            <w:shd w:val="clear" w:color="auto" w:fill="auto"/>
            <w:tcMar>
              <w:top w:w="100" w:type="dxa"/>
              <w:left w:w="100" w:type="dxa"/>
              <w:bottom w:w="100" w:type="dxa"/>
              <w:right w:w="100" w:type="dxa"/>
            </w:tcMar>
          </w:tcPr>
          <w:p w14:paraId="65BC393E" w14:textId="2DC36C78" w:rsidR="001F75DF" w:rsidRPr="00BE5FD7" w:rsidRDefault="001F75DF" w:rsidP="002A4D83">
            <w:pPr>
              <w:rPr>
                <w:rFonts w:ascii="Arial" w:eastAsia="Calibri" w:hAnsi="Arial" w:cs="Arial"/>
                <w:sz w:val="20"/>
                <w:szCs w:val="20"/>
              </w:rPr>
            </w:pPr>
          </w:p>
        </w:tc>
        <w:tc>
          <w:tcPr>
            <w:tcW w:w="7560" w:type="dxa"/>
            <w:shd w:val="clear" w:color="auto" w:fill="auto"/>
            <w:tcMar>
              <w:top w:w="100" w:type="dxa"/>
              <w:left w:w="100" w:type="dxa"/>
              <w:bottom w:w="100" w:type="dxa"/>
              <w:right w:w="100" w:type="dxa"/>
            </w:tcMar>
          </w:tcPr>
          <w:p w14:paraId="51FB6361" w14:textId="66E494BC" w:rsidR="001F75DF" w:rsidRPr="00BE5FD7" w:rsidRDefault="001F75DF">
            <w:pPr>
              <w:rPr>
                <w:rFonts w:ascii="Arial" w:eastAsia="Calibri" w:hAnsi="Arial" w:cs="Arial"/>
                <w:sz w:val="20"/>
                <w:szCs w:val="20"/>
              </w:rPr>
            </w:pPr>
          </w:p>
        </w:tc>
      </w:tr>
      <w:tr w:rsidR="002D1872" w:rsidRPr="00DE58BD" w14:paraId="69456FF2" w14:textId="77777777" w:rsidTr="00D63FC0">
        <w:trPr>
          <w:cantSplit/>
          <w:trHeight w:val="1080"/>
        </w:trPr>
        <w:tc>
          <w:tcPr>
            <w:tcW w:w="4845" w:type="dxa"/>
            <w:shd w:val="clear" w:color="auto" w:fill="auto"/>
            <w:tcMar>
              <w:top w:w="100" w:type="dxa"/>
              <w:left w:w="100" w:type="dxa"/>
              <w:bottom w:w="100" w:type="dxa"/>
              <w:right w:w="100" w:type="dxa"/>
            </w:tcMar>
          </w:tcPr>
          <w:p w14:paraId="1F6147E6" w14:textId="4B921E51" w:rsidR="001F75DF" w:rsidRPr="00BE5FD7" w:rsidRDefault="008138DE" w:rsidP="00BE5FD7">
            <w:pPr>
              <w:ind w:left="428" w:hanging="360"/>
              <w:rPr>
                <w:rFonts w:ascii="Arial" w:hAnsi="Arial" w:cs="Arial"/>
                <w:sz w:val="20"/>
                <w:szCs w:val="20"/>
              </w:rPr>
            </w:pPr>
            <w:r w:rsidRPr="00BE5FD7">
              <w:rPr>
                <w:rFonts w:ascii="Arial" w:eastAsia="Calibri" w:hAnsi="Arial" w:cs="Arial"/>
                <w:sz w:val="20"/>
                <w:szCs w:val="20"/>
              </w:rPr>
              <w:t>1</w:t>
            </w:r>
            <w:r w:rsidR="0062737C" w:rsidRPr="00BE5FD7">
              <w:rPr>
                <w:rFonts w:ascii="Arial" w:eastAsia="Calibri" w:hAnsi="Arial" w:cs="Arial"/>
                <w:sz w:val="20"/>
                <w:szCs w:val="20"/>
              </w:rPr>
              <w:t xml:space="preserve">c. </w:t>
            </w:r>
            <w:r w:rsidR="000E7F0D" w:rsidRPr="00BE5FD7">
              <w:rPr>
                <w:rFonts w:ascii="Arial" w:eastAsia="Calibri" w:hAnsi="Arial" w:cs="Arial"/>
                <w:sz w:val="20"/>
                <w:szCs w:val="20"/>
              </w:rPr>
              <w:tab/>
            </w:r>
            <w:r w:rsidR="0062737C" w:rsidRPr="00BE5FD7">
              <w:rPr>
                <w:rFonts w:ascii="Arial" w:eastAsia="Calibri" w:hAnsi="Arial" w:cs="Arial"/>
                <w:sz w:val="20"/>
                <w:szCs w:val="20"/>
              </w:rPr>
              <w:t xml:space="preserve">We know which types of </w:t>
            </w:r>
            <w:proofErr w:type="gramStart"/>
            <w:r w:rsidR="0062737C" w:rsidRPr="00BE5FD7">
              <w:rPr>
                <w:rFonts w:ascii="Arial" w:eastAsia="Calibri" w:hAnsi="Arial" w:cs="Arial"/>
                <w:sz w:val="20"/>
                <w:szCs w:val="20"/>
              </w:rPr>
              <w:t>basic</w:t>
            </w:r>
            <w:r w:rsidR="00F042E5">
              <w:rPr>
                <w:rFonts w:ascii="Arial" w:eastAsia="Calibri" w:hAnsi="Arial" w:cs="Arial"/>
                <w:sz w:val="20"/>
                <w:szCs w:val="20"/>
              </w:rPr>
              <w:t>-</w:t>
            </w:r>
            <w:r w:rsidR="0062737C" w:rsidRPr="00BE5FD7">
              <w:rPr>
                <w:rFonts w:ascii="Arial" w:eastAsia="Calibri" w:hAnsi="Arial" w:cs="Arial"/>
                <w:sz w:val="20"/>
                <w:szCs w:val="20"/>
              </w:rPr>
              <w:t>needs</w:t>
            </w:r>
            <w:proofErr w:type="gramEnd"/>
            <w:r w:rsidR="00F042E5">
              <w:rPr>
                <w:rFonts w:ascii="Arial" w:eastAsia="Calibri" w:hAnsi="Arial" w:cs="Arial"/>
                <w:sz w:val="20"/>
                <w:szCs w:val="20"/>
              </w:rPr>
              <w:t xml:space="preserve"> supports</w:t>
            </w:r>
            <w:r w:rsidR="0062737C" w:rsidRPr="00BE5FD7">
              <w:rPr>
                <w:rFonts w:ascii="Arial" w:eastAsia="Calibri" w:hAnsi="Arial" w:cs="Arial"/>
                <w:sz w:val="20"/>
                <w:szCs w:val="20"/>
              </w:rPr>
              <w:t xml:space="preserve"> (e.g., </w:t>
            </w:r>
            <w:r w:rsidR="0062737C" w:rsidRPr="00BE5FD7">
              <w:rPr>
                <w:rFonts w:ascii="Arial" w:hAnsi="Arial" w:cs="Arial"/>
                <w:sz w:val="20"/>
                <w:szCs w:val="20"/>
              </w:rPr>
              <w:t xml:space="preserve">housing, food, </w:t>
            </w:r>
            <w:r w:rsidR="0062737C" w:rsidRPr="00BE5FD7">
              <w:rPr>
                <w:rFonts w:ascii="Arial" w:eastAsia="Calibri" w:hAnsi="Arial" w:cs="Arial"/>
                <w:sz w:val="20"/>
                <w:szCs w:val="20"/>
              </w:rPr>
              <w:t>childcare</w:t>
            </w:r>
            <w:r w:rsidR="0062737C" w:rsidRPr="00BE5FD7">
              <w:rPr>
                <w:rFonts w:ascii="Arial" w:hAnsi="Arial" w:cs="Arial"/>
                <w:sz w:val="20"/>
                <w:szCs w:val="20"/>
              </w:rPr>
              <w:t>, technology, transportation, health care, mental health, utilities</w:t>
            </w:r>
            <w:r w:rsidR="0062737C" w:rsidRPr="00BE5FD7">
              <w:rPr>
                <w:rFonts w:ascii="Arial" w:eastAsia="Calibri" w:hAnsi="Arial" w:cs="Arial"/>
                <w:sz w:val="20"/>
                <w:szCs w:val="20"/>
              </w:rPr>
              <w:t xml:space="preserve">) are most </w:t>
            </w:r>
            <w:r w:rsidR="00F042E5">
              <w:rPr>
                <w:rFonts w:ascii="Arial" w:eastAsia="Calibri" w:hAnsi="Arial" w:cs="Arial"/>
                <w:sz w:val="20"/>
                <w:szCs w:val="20"/>
              </w:rPr>
              <w:t>critical for</w:t>
            </w:r>
            <w:r w:rsidR="0062737C" w:rsidRPr="00BE5FD7">
              <w:rPr>
                <w:rFonts w:ascii="Arial" w:eastAsia="Calibri" w:hAnsi="Arial" w:cs="Arial"/>
                <w:sz w:val="20"/>
                <w:szCs w:val="20"/>
              </w:rPr>
              <w:t xml:space="preserve"> students.</w:t>
            </w:r>
          </w:p>
        </w:tc>
        <w:tc>
          <w:tcPr>
            <w:tcW w:w="1980" w:type="dxa"/>
            <w:shd w:val="clear" w:color="auto" w:fill="auto"/>
            <w:tcMar>
              <w:top w:w="100" w:type="dxa"/>
              <w:left w:w="100" w:type="dxa"/>
              <w:bottom w:w="100" w:type="dxa"/>
              <w:right w:w="100" w:type="dxa"/>
            </w:tcMar>
          </w:tcPr>
          <w:p w14:paraId="36008560" w14:textId="3D250991" w:rsidR="001F75DF" w:rsidRPr="00BE5FD7" w:rsidRDefault="001F75DF" w:rsidP="000E7F0D">
            <w:pPr>
              <w:ind w:left="428" w:hanging="360"/>
              <w:rPr>
                <w:rFonts w:ascii="Arial" w:eastAsia="Calibri" w:hAnsi="Arial" w:cs="Arial"/>
                <w:sz w:val="20"/>
                <w:szCs w:val="20"/>
              </w:rPr>
            </w:pPr>
          </w:p>
        </w:tc>
        <w:tc>
          <w:tcPr>
            <w:tcW w:w="7560" w:type="dxa"/>
            <w:shd w:val="clear" w:color="auto" w:fill="auto"/>
            <w:tcMar>
              <w:top w:w="100" w:type="dxa"/>
              <w:left w:w="100" w:type="dxa"/>
              <w:bottom w:w="100" w:type="dxa"/>
              <w:right w:w="100" w:type="dxa"/>
            </w:tcMar>
          </w:tcPr>
          <w:p w14:paraId="535D8FE7" w14:textId="6A2AE961" w:rsidR="001F75DF" w:rsidRPr="00BE5FD7" w:rsidRDefault="001F75DF">
            <w:pPr>
              <w:rPr>
                <w:rFonts w:ascii="Arial" w:eastAsia="Calibri" w:hAnsi="Arial" w:cs="Arial"/>
                <w:sz w:val="20"/>
                <w:szCs w:val="20"/>
              </w:rPr>
            </w:pPr>
          </w:p>
        </w:tc>
      </w:tr>
      <w:tr w:rsidR="002D1872" w:rsidRPr="00DE58BD" w14:paraId="06EFDB7F" w14:textId="77777777" w:rsidTr="00D63FC0">
        <w:trPr>
          <w:cantSplit/>
          <w:trHeight w:val="1080"/>
        </w:trPr>
        <w:tc>
          <w:tcPr>
            <w:tcW w:w="4845" w:type="dxa"/>
            <w:shd w:val="clear" w:color="auto" w:fill="auto"/>
            <w:tcMar>
              <w:top w:w="100" w:type="dxa"/>
              <w:left w:w="100" w:type="dxa"/>
              <w:bottom w:w="100" w:type="dxa"/>
              <w:right w:w="100" w:type="dxa"/>
            </w:tcMar>
          </w:tcPr>
          <w:p w14:paraId="27E49253" w14:textId="414C0052" w:rsidR="001F75DF" w:rsidRPr="00BE5FD7" w:rsidRDefault="008138DE" w:rsidP="000F1734">
            <w:pPr>
              <w:ind w:left="428" w:hanging="360"/>
              <w:rPr>
                <w:rFonts w:ascii="Arial" w:eastAsia="Calibri" w:hAnsi="Arial" w:cs="Arial"/>
                <w:sz w:val="20"/>
                <w:szCs w:val="20"/>
              </w:rPr>
            </w:pPr>
            <w:r w:rsidRPr="00BE5FD7">
              <w:rPr>
                <w:rFonts w:ascii="Arial" w:eastAsia="Calibri" w:hAnsi="Arial" w:cs="Arial"/>
                <w:sz w:val="20"/>
                <w:szCs w:val="20"/>
              </w:rPr>
              <w:t>1</w:t>
            </w:r>
            <w:r w:rsidR="0062737C" w:rsidRPr="00BE5FD7">
              <w:rPr>
                <w:rFonts w:ascii="Arial" w:eastAsia="Calibri" w:hAnsi="Arial" w:cs="Arial"/>
                <w:sz w:val="20"/>
                <w:szCs w:val="20"/>
              </w:rPr>
              <w:t xml:space="preserve">d. </w:t>
            </w:r>
            <w:r w:rsidR="000E7F0D" w:rsidRPr="00BE5FD7">
              <w:rPr>
                <w:rFonts w:ascii="Arial" w:eastAsia="Calibri" w:hAnsi="Arial" w:cs="Arial"/>
                <w:sz w:val="20"/>
                <w:szCs w:val="20"/>
              </w:rPr>
              <w:tab/>
            </w:r>
            <w:r w:rsidR="0062737C" w:rsidRPr="00BE5FD7">
              <w:rPr>
                <w:rFonts w:ascii="Arial" w:eastAsia="Calibri" w:hAnsi="Arial" w:cs="Arial"/>
                <w:sz w:val="20"/>
                <w:szCs w:val="20"/>
              </w:rPr>
              <w:t>We monitor student</w:t>
            </w:r>
            <w:r w:rsidR="00046BDD" w:rsidRPr="00BE5FD7">
              <w:rPr>
                <w:rFonts w:ascii="Arial" w:eastAsia="Calibri" w:hAnsi="Arial" w:cs="Arial"/>
                <w:sz w:val="20"/>
                <w:szCs w:val="20"/>
              </w:rPr>
              <w:t>s’</w:t>
            </w:r>
            <w:r w:rsidR="0062737C" w:rsidRPr="00BE5FD7">
              <w:rPr>
                <w:rFonts w:ascii="Arial" w:eastAsia="Calibri" w:hAnsi="Arial" w:cs="Arial"/>
                <w:sz w:val="20"/>
                <w:szCs w:val="20"/>
              </w:rPr>
              <w:t xml:space="preserve"> use of institutional, local, state, and federal supports.</w:t>
            </w:r>
          </w:p>
        </w:tc>
        <w:tc>
          <w:tcPr>
            <w:tcW w:w="1980" w:type="dxa"/>
            <w:shd w:val="clear" w:color="auto" w:fill="auto"/>
            <w:tcMar>
              <w:top w:w="100" w:type="dxa"/>
              <w:left w:w="100" w:type="dxa"/>
              <w:bottom w:w="100" w:type="dxa"/>
              <w:right w:w="100" w:type="dxa"/>
            </w:tcMar>
          </w:tcPr>
          <w:p w14:paraId="65C929C4" w14:textId="50ECCE93" w:rsidR="001F75DF" w:rsidRPr="00BE5FD7" w:rsidRDefault="001F75DF" w:rsidP="000E7F0D">
            <w:pPr>
              <w:ind w:left="428" w:hanging="360"/>
              <w:rPr>
                <w:rFonts w:ascii="Arial" w:eastAsia="Calibri" w:hAnsi="Arial" w:cs="Arial"/>
                <w:sz w:val="20"/>
                <w:szCs w:val="20"/>
              </w:rPr>
            </w:pPr>
          </w:p>
        </w:tc>
        <w:tc>
          <w:tcPr>
            <w:tcW w:w="7560" w:type="dxa"/>
            <w:shd w:val="clear" w:color="auto" w:fill="auto"/>
            <w:tcMar>
              <w:top w:w="100" w:type="dxa"/>
              <w:left w:w="100" w:type="dxa"/>
              <w:bottom w:w="100" w:type="dxa"/>
              <w:right w:w="100" w:type="dxa"/>
            </w:tcMar>
          </w:tcPr>
          <w:p w14:paraId="7883AB3A" w14:textId="0B481C76" w:rsidR="001F75DF" w:rsidRPr="00BE5FD7" w:rsidRDefault="001F75DF">
            <w:pPr>
              <w:rPr>
                <w:rFonts w:ascii="Arial" w:eastAsia="Calibri" w:hAnsi="Arial" w:cs="Arial"/>
                <w:i/>
                <w:sz w:val="20"/>
                <w:szCs w:val="20"/>
              </w:rPr>
            </w:pPr>
          </w:p>
        </w:tc>
      </w:tr>
      <w:tr w:rsidR="0062737C" w:rsidRPr="00DE58BD" w14:paraId="38733F3E" w14:textId="77777777" w:rsidTr="001F1FD8">
        <w:trPr>
          <w:cantSplit/>
          <w:trHeight w:val="1080"/>
        </w:trPr>
        <w:tc>
          <w:tcPr>
            <w:tcW w:w="4845" w:type="dxa"/>
            <w:tcBorders>
              <w:bottom w:val="single" w:sz="12" w:space="0" w:color="auto"/>
            </w:tcBorders>
            <w:shd w:val="clear" w:color="auto" w:fill="auto"/>
            <w:tcMar>
              <w:top w:w="100" w:type="dxa"/>
              <w:left w:w="100" w:type="dxa"/>
              <w:bottom w:w="100" w:type="dxa"/>
              <w:right w:w="100" w:type="dxa"/>
            </w:tcMar>
          </w:tcPr>
          <w:p w14:paraId="3AC43FC0" w14:textId="3F3A794B" w:rsidR="001F75DF" w:rsidRPr="00BE5FD7" w:rsidRDefault="008138DE" w:rsidP="000F1734">
            <w:pPr>
              <w:ind w:left="428" w:hanging="360"/>
              <w:rPr>
                <w:rFonts w:ascii="Arial" w:eastAsia="Calibri" w:hAnsi="Arial" w:cs="Arial"/>
                <w:sz w:val="20"/>
                <w:szCs w:val="20"/>
              </w:rPr>
            </w:pPr>
            <w:r w:rsidRPr="00BE5FD7">
              <w:rPr>
                <w:rFonts w:ascii="Arial" w:eastAsia="Calibri" w:hAnsi="Arial" w:cs="Arial"/>
                <w:sz w:val="20"/>
                <w:szCs w:val="20"/>
              </w:rPr>
              <w:t>1</w:t>
            </w:r>
            <w:r w:rsidR="0062737C" w:rsidRPr="00BE5FD7">
              <w:rPr>
                <w:rFonts w:ascii="Arial" w:eastAsia="Calibri" w:hAnsi="Arial" w:cs="Arial"/>
                <w:sz w:val="20"/>
                <w:szCs w:val="20"/>
              </w:rPr>
              <w:t xml:space="preserve">e. </w:t>
            </w:r>
            <w:r w:rsidR="000E7F0D" w:rsidRPr="00BE5FD7">
              <w:rPr>
                <w:rFonts w:ascii="Arial" w:eastAsia="Calibri" w:hAnsi="Arial" w:cs="Arial"/>
                <w:sz w:val="20"/>
                <w:szCs w:val="20"/>
              </w:rPr>
              <w:tab/>
            </w:r>
            <w:r w:rsidR="0062737C" w:rsidRPr="00BE5FD7">
              <w:rPr>
                <w:rFonts w:ascii="Arial" w:eastAsia="Calibri" w:hAnsi="Arial" w:cs="Arial"/>
                <w:sz w:val="20"/>
                <w:szCs w:val="20"/>
              </w:rPr>
              <w:t>We actively engage the voices of diverse campus stakeholders — especially students experiencing financial instability — by inviting broad input (e.g., committee participation, surveys, focus groups) that informs the revision of college practices, processes, and policies.</w:t>
            </w:r>
          </w:p>
        </w:tc>
        <w:tc>
          <w:tcPr>
            <w:tcW w:w="1980" w:type="dxa"/>
            <w:tcBorders>
              <w:bottom w:val="single" w:sz="12" w:space="0" w:color="auto"/>
            </w:tcBorders>
            <w:shd w:val="clear" w:color="auto" w:fill="auto"/>
            <w:tcMar>
              <w:top w:w="100" w:type="dxa"/>
              <w:left w:w="100" w:type="dxa"/>
              <w:bottom w:w="100" w:type="dxa"/>
              <w:right w:w="100" w:type="dxa"/>
            </w:tcMar>
          </w:tcPr>
          <w:p w14:paraId="7DAA6EEA" w14:textId="27BDC182" w:rsidR="001F75DF" w:rsidRPr="00BE5FD7" w:rsidRDefault="001F75DF" w:rsidP="000E7F0D">
            <w:pPr>
              <w:ind w:left="428" w:hanging="360"/>
              <w:rPr>
                <w:rFonts w:ascii="Arial" w:eastAsia="Calibri" w:hAnsi="Arial" w:cs="Arial"/>
                <w:sz w:val="20"/>
                <w:szCs w:val="20"/>
              </w:rPr>
            </w:pPr>
          </w:p>
        </w:tc>
        <w:tc>
          <w:tcPr>
            <w:tcW w:w="7560" w:type="dxa"/>
            <w:tcBorders>
              <w:bottom w:val="single" w:sz="12" w:space="0" w:color="auto"/>
            </w:tcBorders>
            <w:shd w:val="clear" w:color="auto" w:fill="auto"/>
            <w:tcMar>
              <w:top w:w="100" w:type="dxa"/>
              <w:left w:w="100" w:type="dxa"/>
              <w:bottom w:w="100" w:type="dxa"/>
              <w:right w:w="100" w:type="dxa"/>
            </w:tcMar>
          </w:tcPr>
          <w:p w14:paraId="2969007B" w14:textId="687895C2" w:rsidR="001F75DF" w:rsidRPr="00BE5FD7" w:rsidRDefault="001F75DF">
            <w:pPr>
              <w:rPr>
                <w:rFonts w:ascii="Arial" w:eastAsia="Calibri" w:hAnsi="Arial" w:cs="Arial"/>
                <w:sz w:val="20"/>
                <w:szCs w:val="20"/>
              </w:rPr>
            </w:pPr>
            <w:r w:rsidRPr="00BE5FD7">
              <w:rPr>
                <w:rFonts w:ascii="Arial" w:eastAsia="Calibri" w:hAnsi="Arial" w:cs="Arial"/>
                <w:sz w:val="20"/>
                <w:szCs w:val="20"/>
              </w:rPr>
              <w:t xml:space="preserve"> </w:t>
            </w:r>
          </w:p>
        </w:tc>
      </w:tr>
      <w:tr w:rsidR="0062737C" w:rsidRPr="00DE58BD" w14:paraId="4BB3277A" w14:textId="77777777" w:rsidTr="001F1FD8">
        <w:trPr>
          <w:cantSplit/>
          <w:trHeight w:val="1080"/>
        </w:trPr>
        <w:tc>
          <w:tcPr>
            <w:tcW w:w="4845" w:type="dxa"/>
            <w:tcBorders>
              <w:top w:val="single" w:sz="12" w:space="0" w:color="auto"/>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445153E7" w14:textId="64BB1E3C" w:rsidR="0062737C" w:rsidRPr="00BE5FD7" w:rsidRDefault="008138DE" w:rsidP="00911FC7">
            <w:pPr>
              <w:pStyle w:val="Default"/>
              <w:ind w:left="428" w:hanging="360"/>
              <w:rPr>
                <w:rFonts w:ascii="Arial" w:hAnsi="Arial" w:cs="Arial"/>
                <w:color w:val="auto"/>
                <w:sz w:val="20"/>
                <w:szCs w:val="20"/>
              </w:rPr>
            </w:pPr>
            <w:r w:rsidRPr="00BE5FD7">
              <w:rPr>
                <w:rFonts w:ascii="Arial" w:eastAsia="Calibri" w:hAnsi="Arial" w:cs="Arial"/>
                <w:color w:val="auto"/>
                <w:sz w:val="20"/>
                <w:szCs w:val="20"/>
              </w:rPr>
              <w:lastRenderedPageBreak/>
              <w:t>1</w:t>
            </w:r>
            <w:r w:rsidR="0062737C" w:rsidRPr="00BE5FD7">
              <w:rPr>
                <w:rFonts w:ascii="Arial" w:eastAsia="Calibri" w:hAnsi="Arial" w:cs="Arial"/>
                <w:color w:val="auto"/>
                <w:sz w:val="20"/>
                <w:szCs w:val="20"/>
              </w:rPr>
              <w:t xml:space="preserve">f. </w:t>
            </w:r>
            <w:r w:rsidR="000E7F0D" w:rsidRPr="00BE5FD7">
              <w:rPr>
                <w:rFonts w:ascii="Arial" w:eastAsia="Calibri" w:hAnsi="Arial" w:cs="Arial"/>
                <w:color w:val="auto"/>
                <w:sz w:val="20"/>
                <w:szCs w:val="20"/>
              </w:rPr>
              <w:tab/>
            </w:r>
            <w:r w:rsidR="0062737C" w:rsidRPr="00BE5FD7">
              <w:rPr>
                <w:rFonts w:ascii="Arial" w:hAnsi="Arial" w:cs="Arial"/>
                <w:color w:val="auto"/>
                <w:sz w:val="20"/>
                <w:szCs w:val="20"/>
              </w:rPr>
              <w:t xml:space="preserve">We </w:t>
            </w:r>
            <w:r w:rsidR="002F2B0E" w:rsidRPr="00BE5FD7">
              <w:rPr>
                <w:rFonts w:ascii="Arial" w:hAnsi="Arial" w:cs="Arial"/>
                <w:color w:val="auto"/>
                <w:sz w:val="20"/>
                <w:szCs w:val="20"/>
              </w:rPr>
              <w:t>use</w:t>
            </w:r>
            <w:r w:rsidR="0062737C" w:rsidRPr="00BE5FD7">
              <w:rPr>
                <w:rFonts w:ascii="Arial" w:hAnsi="Arial" w:cs="Arial"/>
                <w:color w:val="auto"/>
                <w:sz w:val="20"/>
                <w:szCs w:val="20"/>
              </w:rPr>
              <w:t xml:space="preserve"> ongoing inquiry to understand which students have the greatest financial insecurity and set institutional priorities for </w:t>
            </w:r>
            <w:r w:rsidR="00046BDD" w:rsidRPr="00BE5FD7">
              <w:rPr>
                <w:rFonts w:ascii="Arial" w:hAnsi="Arial" w:cs="Arial"/>
                <w:color w:val="auto"/>
                <w:sz w:val="20"/>
                <w:szCs w:val="20"/>
              </w:rPr>
              <w:t xml:space="preserve">implementing </w:t>
            </w:r>
            <w:r w:rsidR="0062737C" w:rsidRPr="00BE5FD7">
              <w:rPr>
                <w:rFonts w:ascii="Arial" w:hAnsi="Arial" w:cs="Arial"/>
                <w:color w:val="auto"/>
                <w:sz w:val="20"/>
                <w:szCs w:val="20"/>
              </w:rPr>
              <w:t>higher-touch interventions to meet their needs.</w:t>
            </w:r>
          </w:p>
        </w:tc>
        <w:tc>
          <w:tcPr>
            <w:tcW w:w="1980" w:type="dxa"/>
            <w:tcBorders>
              <w:top w:val="single" w:sz="12" w:space="0" w:color="auto"/>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7F0CADBD" w14:textId="35B5657B" w:rsidR="0062737C" w:rsidRPr="00BE5FD7" w:rsidRDefault="0062737C" w:rsidP="000E7F0D">
            <w:pPr>
              <w:ind w:left="428" w:hanging="360"/>
              <w:rPr>
                <w:rFonts w:ascii="Arial" w:eastAsia="Calibri" w:hAnsi="Arial" w:cs="Arial"/>
                <w:sz w:val="20"/>
                <w:szCs w:val="20"/>
              </w:rPr>
            </w:pPr>
          </w:p>
        </w:tc>
        <w:tc>
          <w:tcPr>
            <w:tcW w:w="7560" w:type="dxa"/>
            <w:tcBorders>
              <w:top w:val="single" w:sz="12" w:space="0" w:color="auto"/>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24723049" w14:textId="75162AD6" w:rsidR="0062737C" w:rsidRPr="00BE5FD7" w:rsidRDefault="0062737C" w:rsidP="0062737C">
            <w:pPr>
              <w:rPr>
                <w:rFonts w:ascii="Arial" w:eastAsia="Calibri" w:hAnsi="Arial" w:cs="Arial"/>
                <w:i/>
                <w:sz w:val="20"/>
                <w:szCs w:val="20"/>
              </w:rPr>
            </w:pPr>
            <w:r w:rsidRPr="00BE5FD7">
              <w:rPr>
                <w:rFonts w:ascii="Arial" w:eastAsia="Calibri" w:hAnsi="Arial" w:cs="Arial"/>
                <w:sz w:val="20"/>
                <w:szCs w:val="20"/>
              </w:rPr>
              <w:t xml:space="preserve"> </w:t>
            </w:r>
          </w:p>
        </w:tc>
      </w:tr>
    </w:tbl>
    <w:p w14:paraId="5EFE97FA" w14:textId="77777777" w:rsidR="00BA73C0" w:rsidRPr="00DE58BD" w:rsidRDefault="00BA73C0">
      <w:pPr>
        <w:spacing w:line="276" w:lineRule="auto"/>
        <w:rPr>
          <w:rFonts w:ascii="Arial" w:hAnsi="Arial" w:cs="Arial"/>
          <w:sz w:val="26"/>
          <w:szCs w:val="26"/>
        </w:rPr>
      </w:pPr>
    </w:p>
    <w:p w14:paraId="20E575D8" w14:textId="0EB62DE7" w:rsidR="00E56CC0" w:rsidRPr="0043631C" w:rsidRDefault="0062737C" w:rsidP="008138DE">
      <w:pPr>
        <w:spacing w:before="280" w:after="280"/>
        <w:rPr>
          <w:rFonts w:ascii="Arial" w:eastAsia="Calibri" w:hAnsi="Arial" w:cs="Arial"/>
          <w:b/>
          <w:color w:val="554B46"/>
          <w:sz w:val="28"/>
          <w:szCs w:val="28"/>
        </w:rPr>
      </w:pPr>
      <w:r w:rsidRPr="0043631C">
        <w:rPr>
          <w:rFonts w:ascii="Arial" w:eastAsia="Calibri" w:hAnsi="Arial" w:cs="Arial"/>
          <w:b/>
          <w:color w:val="554B46"/>
          <w:sz w:val="28"/>
          <w:szCs w:val="28"/>
        </w:rPr>
        <w:t xml:space="preserve">Strategy 2. Organize and Connect Supports </w:t>
      </w:r>
    </w:p>
    <w:tbl>
      <w:tblPr>
        <w:tblStyle w:val="a1"/>
        <w:tblW w:w="1448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600" w:firstRow="0" w:lastRow="0" w:firstColumn="0" w:lastColumn="0" w:noHBand="1" w:noVBand="1"/>
      </w:tblPr>
      <w:tblGrid>
        <w:gridCol w:w="4852"/>
        <w:gridCol w:w="1980"/>
        <w:gridCol w:w="7648"/>
      </w:tblGrid>
      <w:tr w:rsidR="002A4D83" w:rsidRPr="00DE58BD" w14:paraId="37814F91" w14:textId="77777777" w:rsidTr="00BE5FD7">
        <w:trPr>
          <w:cantSplit/>
          <w:trHeight w:val="44"/>
          <w:tblHeader/>
        </w:trPr>
        <w:tc>
          <w:tcPr>
            <w:tcW w:w="4852" w:type="dxa"/>
            <w:shd w:val="clear" w:color="auto" w:fill="EBECE6"/>
            <w:tcMar>
              <w:top w:w="100" w:type="dxa"/>
              <w:left w:w="100" w:type="dxa"/>
              <w:bottom w:w="100" w:type="dxa"/>
              <w:right w:w="100" w:type="dxa"/>
            </w:tcMar>
          </w:tcPr>
          <w:p w14:paraId="028ACA67" w14:textId="5193CC95" w:rsidR="002A4D83" w:rsidRPr="00BE5FD7" w:rsidRDefault="002A4D83" w:rsidP="002A4D83">
            <w:pPr>
              <w:rPr>
                <w:rFonts w:ascii="Arial" w:eastAsia="Calibri" w:hAnsi="Arial" w:cs="Arial"/>
                <w:sz w:val="20"/>
                <w:szCs w:val="20"/>
              </w:rPr>
            </w:pPr>
            <w:r w:rsidRPr="00BE5FD7">
              <w:rPr>
                <w:rFonts w:ascii="Arial" w:eastAsia="Calibri" w:hAnsi="Arial" w:cs="Arial"/>
                <w:b/>
                <w:sz w:val="20"/>
                <w:szCs w:val="20"/>
              </w:rPr>
              <w:t>PRACTICE</w:t>
            </w:r>
          </w:p>
        </w:tc>
        <w:tc>
          <w:tcPr>
            <w:tcW w:w="1980" w:type="dxa"/>
            <w:shd w:val="clear" w:color="auto" w:fill="EBECE6"/>
            <w:tcMar>
              <w:top w:w="100" w:type="dxa"/>
              <w:left w:w="100" w:type="dxa"/>
              <w:bottom w:w="100" w:type="dxa"/>
              <w:right w:w="100" w:type="dxa"/>
            </w:tcMar>
          </w:tcPr>
          <w:p w14:paraId="342CBA61" w14:textId="77777777" w:rsidR="000F1734" w:rsidRPr="00BE5FD7" w:rsidRDefault="000F1734" w:rsidP="000F1734">
            <w:pPr>
              <w:rPr>
                <w:rFonts w:ascii="Arial" w:eastAsia="Calibri" w:hAnsi="Arial" w:cs="Arial"/>
                <w:b/>
                <w:sz w:val="20"/>
                <w:szCs w:val="20"/>
              </w:rPr>
            </w:pPr>
            <w:r w:rsidRPr="00BE5FD7">
              <w:rPr>
                <w:rFonts w:ascii="Arial" w:eastAsia="Calibri" w:hAnsi="Arial" w:cs="Arial"/>
                <w:b/>
                <w:sz w:val="20"/>
                <w:szCs w:val="20"/>
              </w:rPr>
              <w:t>STATUS</w:t>
            </w:r>
          </w:p>
          <w:p w14:paraId="32F6E006" w14:textId="77777777" w:rsidR="000F1734" w:rsidRPr="00BE5FD7" w:rsidRDefault="000F1734" w:rsidP="000F1734">
            <w:pPr>
              <w:rPr>
                <w:rFonts w:ascii="Arial" w:eastAsia="Calibri" w:hAnsi="Arial" w:cs="Arial"/>
                <w:b/>
                <w:sz w:val="10"/>
                <w:szCs w:val="10"/>
              </w:rPr>
            </w:pPr>
          </w:p>
          <w:p w14:paraId="43FD1647" w14:textId="77777777" w:rsidR="000F1734" w:rsidRPr="00BE5FD7" w:rsidRDefault="000F1734" w:rsidP="000F1734">
            <w:pPr>
              <w:rPr>
                <w:rFonts w:ascii="Arial" w:eastAsia="Calibri" w:hAnsi="Arial" w:cs="Arial"/>
                <w:b/>
                <w:sz w:val="20"/>
                <w:szCs w:val="20"/>
              </w:rPr>
            </w:pPr>
            <w:r w:rsidRPr="00BE5FD7">
              <w:rPr>
                <w:rFonts w:ascii="Arial" w:eastAsia="Calibri" w:hAnsi="Arial" w:cs="Arial"/>
                <w:b/>
                <w:sz w:val="20"/>
                <w:szCs w:val="20"/>
              </w:rPr>
              <w:t>Not occurring</w:t>
            </w:r>
          </w:p>
          <w:p w14:paraId="5F4C824D" w14:textId="77777777" w:rsidR="000F1734" w:rsidRPr="00BE5FD7" w:rsidRDefault="000F1734" w:rsidP="000F1734">
            <w:pPr>
              <w:rPr>
                <w:rFonts w:ascii="Arial" w:eastAsia="Calibri" w:hAnsi="Arial" w:cs="Arial"/>
                <w:b/>
                <w:sz w:val="20"/>
                <w:szCs w:val="20"/>
              </w:rPr>
            </w:pPr>
            <w:r w:rsidRPr="00BE5FD7">
              <w:rPr>
                <w:rFonts w:ascii="Arial" w:eastAsia="Calibri" w:hAnsi="Arial" w:cs="Arial"/>
                <w:b/>
                <w:sz w:val="20"/>
                <w:szCs w:val="20"/>
              </w:rPr>
              <w:t>Emerging</w:t>
            </w:r>
          </w:p>
          <w:p w14:paraId="21838BD4" w14:textId="152F9C04" w:rsidR="000F1734" w:rsidRPr="00BE5FD7" w:rsidRDefault="000F1734" w:rsidP="000F1734">
            <w:pPr>
              <w:rPr>
                <w:rFonts w:ascii="Segoe UI Symbol" w:eastAsia="Calibri" w:hAnsi="Segoe UI Symbol" w:cs="Segoe UI Symbol"/>
                <w:sz w:val="18"/>
                <w:szCs w:val="18"/>
              </w:rPr>
            </w:pPr>
            <w:r w:rsidRPr="00BE5FD7">
              <w:rPr>
                <w:rFonts w:ascii="Arial" w:eastAsia="Calibri" w:hAnsi="Arial" w:cs="Arial"/>
                <w:b/>
                <w:sz w:val="20"/>
                <w:szCs w:val="20"/>
              </w:rPr>
              <w:t>Fully Adopted</w:t>
            </w:r>
          </w:p>
        </w:tc>
        <w:tc>
          <w:tcPr>
            <w:tcW w:w="7648" w:type="dxa"/>
            <w:shd w:val="clear" w:color="auto" w:fill="EBECE6"/>
            <w:tcMar>
              <w:top w:w="100" w:type="dxa"/>
              <w:left w:w="100" w:type="dxa"/>
              <w:bottom w:w="100" w:type="dxa"/>
              <w:right w:w="100" w:type="dxa"/>
            </w:tcMar>
          </w:tcPr>
          <w:p w14:paraId="4E97FAE7" w14:textId="51C3CAEF" w:rsidR="002A4D83" w:rsidRPr="00BE5FD7" w:rsidRDefault="002A4D83" w:rsidP="002A4D83">
            <w:pPr>
              <w:rPr>
                <w:rFonts w:ascii="Arial" w:eastAsia="Calibri" w:hAnsi="Arial" w:cs="Arial"/>
                <w:sz w:val="20"/>
                <w:szCs w:val="20"/>
              </w:rPr>
            </w:pPr>
            <w:r w:rsidRPr="00BE5FD7">
              <w:rPr>
                <w:rFonts w:ascii="Arial" w:eastAsia="Calibri" w:hAnsi="Arial" w:cs="Arial"/>
                <w:b/>
                <w:sz w:val="20"/>
                <w:szCs w:val="20"/>
              </w:rPr>
              <w:t>PROGRESS TO DATE</w:t>
            </w:r>
          </w:p>
        </w:tc>
      </w:tr>
      <w:tr w:rsidR="0062737C" w:rsidRPr="00DE58BD" w14:paraId="3DF9F3F7" w14:textId="77777777" w:rsidTr="00D63FC0">
        <w:trPr>
          <w:cantSplit/>
          <w:trHeight w:val="1080"/>
        </w:trPr>
        <w:tc>
          <w:tcPr>
            <w:tcW w:w="4852" w:type="dxa"/>
            <w:shd w:val="clear" w:color="auto" w:fill="auto"/>
            <w:tcMar>
              <w:top w:w="100" w:type="dxa"/>
              <w:left w:w="100" w:type="dxa"/>
              <w:bottom w:w="100" w:type="dxa"/>
              <w:right w:w="100" w:type="dxa"/>
            </w:tcMar>
          </w:tcPr>
          <w:p w14:paraId="39968CF5" w14:textId="489CE627" w:rsidR="0062737C" w:rsidRPr="00BE5FD7" w:rsidRDefault="008138DE" w:rsidP="000F1734">
            <w:pPr>
              <w:ind w:left="428" w:hanging="360"/>
              <w:rPr>
                <w:rFonts w:ascii="Arial" w:eastAsia="Calibri" w:hAnsi="Arial" w:cs="Arial"/>
                <w:sz w:val="20"/>
                <w:szCs w:val="20"/>
              </w:rPr>
            </w:pPr>
            <w:r w:rsidRPr="00BE5FD7">
              <w:rPr>
                <w:rFonts w:ascii="Arial" w:eastAsia="Calibri" w:hAnsi="Arial" w:cs="Arial"/>
                <w:sz w:val="20"/>
                <w:szCs w:val="20"/>
              </w:rPr>
              <w:t>2</w:t>
            </w:r>
            <w:r w:rsidR="00630174" w:rsidRPr="00BE5FD7">
              <w:rPr>
                <w:rFonts w:ascii="Arial" w:eastAsia="Calibri" w:hAnsi="Arial" w:cs="Arial"/>
                <w:sz w:val="20"/>
                <w:szCs w:val="20"/>
              </w:rPr>
              <w:t>a. The college offers supports that address basic needs challenges impacting our students</w:t>
            </w:r>
            <w:r w:rsidR="00046BDD" w:rsidRPr="00BE5FD7">
              <w:rPr>
                <w:rFonts w:ascii="Arial" w:eastAsia="Calibri" w:hAnsi="Arial" w:cs="Arial"/>
                <w:sz w:val="20"/>
                <w:szCs w:val="20"/>
              </w:rPr>
              <w:t xml:space="preserve">, </w:t>
            </w:r>
            <w:r w:rsidR="00630174" w:rsidRPr="00BE5FD7">
              <w:rPr>
                <w:rFonts w:ascii="Arial" w:eastAsia="Calibri" w:hAnsi="Arial" w:cs="Arial"/>
                <w:sz w:val="20"/>
                <w:szCs w:val="20"/>
              </w:rPr>
              <w:t>with a focus on those identified by students as top concerns. (Note: Complete the first three columns in Appendix A to inform this rating.)</w:t>
            </w:r>
          </w:p>
        </w:tc>
        <w:tc>
          <w:tcPr>
            <w:tcW w:w="1980" w:type="dxa"/>
            <w:shd w:val="clear" w:color="auto" w:fill="auto"/>
            <w:tcMar>
              <w:top w:w="100" w:type="dxa"/>
              <w:left w:w="100" w:type="dxa"/>
              <w:bottom w:w="100" w:type="dxa"/>
              <w:right w:w="100" w:type="dxa"/>
            </w:tcMar>
          </w:tcPr>
          <w:p w14:paraId="57768BB3" w14:textId="0B02DD94" w:rsidR="0062737C" w:rsidRPr="00BE5FD7" w:rsidRDefault="0062737C" w:rsidP="002A4D83">
            <w:pPr>
              <w:rPr>
                <w:rFonts w:ascii="Arial" w:eastAsia="Calibri" w:hAnsi="Arial" w:cs="Arial"/>
                <w:sz w:val="20"/>
                <w:szCs w:val="20"/>
              </w:rPr>
            </w:pPr>
          </w:p>
        </w:tc>
        <w:tc>
          <w:tcPr>
            <w:tcW w:w="7648" w:type="dxa"/>
            <w:shd w:val="clear" w:color="auto" w:fill="auto"/>
            <w:tcMar>
              <w:top w:w="100" w:type="dxa"/>
              <w:left w:w="100" w:type="dxa"/>
              <w:bottom w:w="100" w:type="dxa"/>
              <w:right w:w="100" w:type="dxa"/>
            </w:tcMar>
          </w:tcPr>
          <w:p w14:paraId="1108F5A8" w14:textId="6E763B24" w:rsidR="0062737C" w:rsidRPr="00BE5FD7" w:rsidRDefault="0062737C">
            <w:pPr>
              <w:rPr>
                <w:rFonts w:ascii="Arial" w:eastAsia="Calibri" w:hAnsi="Arial" w:cs="Arial"/>
                <w:sz w:val="20"/>
                <w:szCs w:val="20"/>
              </w:rPr>
            </w:pPr>
            <w:r w:rsidRPr="00BE5FD7">
              <w:rPr>
                <w:rFonts w:ascii="Arial" w:eastAsia="Calibri" w:hAnsi="Arial" w:cs="Arial"/>
                <w:sz w:val="20"/>
                <w:szCs w:val="20"/>
              </w:rPr>
              <w:t xml:space="preserve"> </w:t>
            </w:r>
          </w:p>
        </w:tc>
      </w:tr>
      <w:tr w:rsidR="0062737C" w:rsidRPr="00DE58BD" w14:paraId="5D28DC85" w14:textId="77777777" w:rsidTr="00D63FC0">
        <w:trPr>
          <w:cantSplit/>
          <w:trHeight w:val="1080"/>
        </w:trPr>
        <w:tc>
          <w:tcPr>
            <w:tcW w:w="4852" w:type="dxa"/>
            <w:shd w:val="clear" w:color="auto" w:fill="auto"/>
            <w:tcMar>
              <w:top w:w="100" w:type="dxa"/>
              <w:left w:w="100" w:type="dxa"/>
              <w:bottom w:w="100" w:type="dxa"/>
              <w:right w:w="100" w:type="dxa"/>
            </w:tcMar>
          </w:tcPr>
          <w:p w14:paraId="39112312" w14:textId="463647A6" w:rsidR="0062737C" w:rsidRPr="00BE5FD7" w:rsidRDefault="008138DE" w:rsidP="000F1734">
            <w:pPr>
              <w:ind w:left="428" w:hanging="360"/>
              <w:rPr>
                <w:rFonts w:ascii="Arial" w:eastAsia="Calibri" w:hAnsi="Arial" w:cs="Arial"/>
                <w:sz w:val="20"/>
                <w:szCs w:val="20"/>
              </w:rPr>
            </w:pPr>
            <w:r w:rsidRPr="00BE5FD7">
              <w:rPr>
                <w:rFonts w:ascii="Arial" w:eastAsia="Calibri" w:hAnsi="Arial" w:cs="Arial"/>
                <w:sz w:val="20"/>
                <w:szCs w:val="20"/>
              </w:rPr>
              <w:t>2</w:t>
            </w:r>
            <w:r w:rsidR="00630174" w:rsidRPr="00BE5FD7">
              <w:rPr>
                <w:rFonts w:ascii="Arial" w:eastAsia="Calibri" w:hAnsi="Arial" w:cs="Arial"/>
                <w:sz w:val="20"/>
                <w:szCs w:val="20"/>
              </w:rPr>
              <w:t>b. For each student, we have a screening process to determine the services for which they may be eligible, assist them in applying for these services, and follow up to ensure they received the assistance they needed.</w:t>
            </w:r>
          </w:p>
        </w:tc>
        <w:tc>
          <w:tcPr>
            <w:tcW w:w="1980" w:type="dxa"/>
            <w:shd w:val="clear" w:color="auto" w:fill="auto"/>
            <w:tcMar>
              <w:top w:w="100" w:type="dxa"/>
              <w:left w:w="100" w:type="dxa"/>
              <w:bottom w:w="100" w:type="dxa"/>
              <w:right w:w="100" w:type="dxa"/>
            </w:tcMar>
          </w:tcPr>
          <w:p w14:paraId="0E54CE0B" w14:textId="07FB2B98" w:rsidR="0062737C" w:rsidRPr="00BE5FD7" w:rsidRDefault="0062737C" w:rsidP="002A4D83">
            <w:pPr>
              <w:rPr>
                <w:rFonts w:ascii="Arial" w:eastAsia="Calibri" w:hAnsi="Arial" w:cs="Arial"/>
                <w:sz w:val="20"/>
                <w:szCs w:val="20"/>
              </w:rPr>
            </w:pPr>
          </w:p>
        </w:tc>
        <w:tc>
          <w:tcPr>
            <w:tcW w:w="7648" w:type="dxa"/>
            <w:shd w:val="clear" w:color="auto" w:fill="auto"/>
            <w:tcMar>
              <w:top w:w="100" w:type="dxa"/>
              <w:left w:w="100" w:type="dxa"/>
              <w:bottom w:w="100" w:type="dxa"/>
              <w:right w:w="100" w:type="dxa"/>
            </w:tcMar>
          </w:tcPr>
          <w:p w14:paraId="462E004A" w14:textId="48C7C764" w:rsidR="0062737C" w:rsidRPr="00BE5FD7" w:rsidRDefault="0062737C">
            <w:pPr>
              <w:rPr>
                <w:rFonts w:ascii="Arial" w:eastAsia="Calibri" w:hAnsi="Arial" w:cs="Arial"/>
                <w:i/>
                <w:sz w:val="20"/>
                <w:szCs w:val="20"/>
              </w:rPr>
            </w:pPr>
            <w:r w:rsidRPr="00BE5FD7">
              <w:rPr>
                <w:rFonts w:ascii="Arial" w:eastAsia="Calibri" w:hAnsi="Arial" w:cs="Arial"/>
                <w:i/>
                <w:sz w:val="20"/>
                <w:szCs w:val="20"/>
              </w:rPr>
              <w:t xml:space="preserve"> </w:t>
            </w:r>
          </w:p>
        </w:tc>
      </w:tr>
      <w:tr w:rsidR="0062737C" w:rsidRPr="00DE58BD" w14:paraId="4E2E2A4B" w14:textId="77777777" w:rsidTr="00D63FC0">
        <w:trPr>
          <w:cantSplit/>
          <w:trHeight w:val="1080"/>
        </w:trPr>
        <w:tc>
          <w:tcPr>
            <w:tcW w:w="4852" w:type="dxa"/>
            <w:shd w:val="clear" w:color="auto" w:fill="auto"/>
            <w:tcMar>
              <w:top w:w="100" w:type="dxa"/>
              <w:left w:w="100" w:type="dxa"/>
              <w:bottom w:w="100" w:type="dxa"/>
              <w:right w:w="100" w:type="dxa"/>
            </w:tcMar>
          </w:tcPr>
          <w:p w14:paraId="03A0BC07" w14:textId="72121DA6" w:rsidR="0062737C" w:rsidRPr="00BE5FD7" w:rsidRDefault="008138DE" w:rsidP="00D63FC0">
            <w:pPr>
              <w:ind w:left="428" w:hanging="360"/>
              <w:rPr>
                <w:rFonts w:ascii="Arial" w:eastAsia="Calibri" w:hAnsi="Arial" w:cs="Arial"/>
                <w:sz w:val="20"/>
                <w:szCs w:val="20"/>
              </w:rPr>
            </w:pPr>
            <w:r w:rsidRPr="00BE5FD7">
              <w:rPr>
                <w:rFonts w:ascii="Arial" w:eastAsia="Calibri" w:hAnsi="Arial" w:cs="Arial"/>
                <w:sz w:val="20"/>
                <w:szCs w:val="20"/>
              </w:rPr>
              <w:t>2</w:t>
            </w:r>
            <w:r w:rsidR="00630174" w:rsidRPr="00BE5FD7">
              <w:rPr>
                <w:rFonts w:ascii="Arial" w:eastAsia="Calibri" w:hAnsi="Arial" w:cs="Arial"/>
                <w:sz w:val="20"/>
                <w:szCs w:val="20"/>
              </w:rPr>
              <w:t xml:space="preserve">c. Our services for students are intentionally linked together; when a student receives one service, they simultaneously receive or are referred to additional services that address their needs. </w:t>
            </w:r>
          </w:p>
        </w:tc>
        <w:tc>
          <w:tcPr>
            <w:tcW w:w="1980" w:type="dxa"/>
            <w:shd w:val="clear" w:color="auto" w:fill="auto"/>
            <w:tcMar>
              <w:top w:w="100" w:type="dxa"/>
              <w:left w:w="100" w:type="dxa"/>
              <w:bottom w:w="100" w:type="dxa"/>
              <w:right w:w="100" w:type="dxa"/>
            </w:tcMar>
          </w:tcPr>
          <w:p w14:paraId="0A918F37" w14:textId="5E810956" w:rsidR="0062737C" w:rsidRPr="00BE5FD7" w:rsidRDefault="0062737C" w:rsidP="002A4D83">
            <w:pPr>
              <w:rPr>
                <w:rFonts w:ascii="Arial" w:eastAsia="Calibri" w:hAnsi="Arial" w:cs="Arial"/>
                <w:sz w:val="20"/>
                <w:szCs w:val="20"/>
              </w:rPr>
            </w:pPr>
          </w:p>
        </w:tc>
        <w:tc>
          <w:tcPr>
            <w:tcW w:w="7648" w:type="dxa"/>
            <w:shd w:val="clear" w:color="auto" w:fill="auto"/>
            <w:tcMar>
              <w:top w:w="100" w:type="dxa"/>
              <w:left w:w="100" w:type="dxa"/>
              <w:bottom w:w="100" w:type="dxa"/>
              <w:right w:w="100" w:type="dxa"/>
            </w:tcMar>
          </w:tcPr>
          <w:p w14:paraId="4620125A" w14:textId="33393626" w:rsidR="0062737C" w:rsidRPr="00BE5FD7" w:rsidRDefault="0062737C">
            <w:pPr>
              <w:rPr>
                <w:rFonts w:ascii="Arial" w:eastAsia="Calibri" w:hAnsi="Arial" w:cs="Arial"/>
                <w:i/>
                <w:sz w:val="20"/>
                <w:szCs w:val="20"/>
              </w:rPr>
            </w:pPr>
            <w:r w:rsidRPr="00BE5FD7">
              <w:rPr>
                <w:rFonts w:ascii="Arial" w:eastAsia="Calibri" w:hAnsi="Arial" w:cs="Arial"/>
                <w:i/>
                <w:sz w:val="20"/>
                <w:szCs w:val="20"/>
              </w:rPr>
              <w:t xml:space="preserve"> </w:t>
            </w:r>
          </w:p>
        </w:tc>
      </w:tr>
      <w:tr w:rsidR="0062737C" w:rsidRPr="00DE58BD" w14:paraId="121D639C" w14:textId="77777777" w:rsidTr="00D63FC0">
        <w:trPr>
          <w:cantSplit/>
          <w:trHeight w:val="1080"/>
        </w:trPr>
        <w:tc>
          <w:tcPr>
            <w:tcW w:w="4852" w:type="dxa"/>
            <w:shd w:val="clear" w:color="auto" w:fill="auto"/>
            <w:tcMar>
              <w:top w:w="100" w:type="dxa"/>
              <w:left w:w="100" w:type="dxa"/>
              <w:bottom w:w="100" w:type="dxa"/>
              <w:right w:w="100" w:type="dxa"/>
            </w:tcMar>
          </w:tcPr>
          <w:p w14:paraId="5C19556A" w14:textId="16F93926" w:rsidR="000F1734" w:rsidRPr="00BE5FD7" w:rsidRDefault="008138DE" w:rsidP="00D63FC0">
            <w:pPr>
              <w:ind w:left="428" w:hanging="360"/>
              <w:rPr>
                <w:rFonts w:ascii="Arial" w:eastAsia="Calibri" w:hAnsi="Arial" w:cs="Arial"/>
                <w:sz w:val="20"/>
                <w:szCs w:val="20"/>
              </w:rPr>
            </w:pPr>
            <w:r w:rsidRPr="00BE5FD7">
              <w:rPr>
                <w:rFonts w:ascii="Arial" w:eastAsia="Calibri" w:hAnsi="Arial" w:cs="Arial"/>
                <w:sz w:val="20"/>
                <w:szCs w:val="20"/>
              </w:rPr>
              <w:lastRenderedPageBreak/>
              <w:t>2</w:t>
            </w:r>
            <w:r w:rsidR="00630174" w:rsidRPr="00BE5FD7">
              <w:rPr>
                <w:rFonts w:ascii="Arial" w:eastAsia="Calibri" w:hAnsi="Arial" w:cs="Arial"/>
                <w:sz w:val="20"/>
                <w:szCs w:val="20"/>
              </w:rPr>
              <w:t>d. We have a centralized and highly visible location/hub on campus that provides multiple services to students.</w:t>
            </w:r>
          </w:p>
        </w:tc>
        <w:tc>
          <w:tcPr>
            <w:tcW w:w="1980" w:type="dxa"/>
            <w:shd w:val="clear" w:color="auto" w:fill="auto"/>
            <w:tcMar>
              <w:top w:w="100" w:type="dxa"/>
              <w:left w:w="100" w:type="dxa"/>
              <w:bottom w:w="100" w:type="dxa"/>
              <w:right w:w="100" w:type="dxa"/>
            </w:tcMar>
          </w:tcPr>
          <w:p w14:paraId="05A0C7F6" w14:textId="175017D0" w:rsidR="0062737C" w:rsidRPr="00BE5FD7" w:rsidRDefault="0062737C" w:rsidP="002A4D83">
            <w:pPr>
              <w:rPr>
                <w:rFonts w:ascii="Arial" w:eastAsia="Calibri" w:hAnsi="Arial" w:cs="Arial"/>
                <w:sz w:val="20"/>
                <w:szCs w:val="20"/>
              </w:rPr>
            </w:pPr>
          </w:p>
        </w:tc>
        <w:tc>
          <w:tcPr>
            <w:tcW w:w="7648" w:type="dxa"/>
            <w:shd w:val="clear" w:color="auto" w:fill="auto"/>
            <w:tcMar>
              <w:top w:w="100" w:type="dxa"/>
              <w:left w:w="100" w:type="dxa"/>
              <w:bottom w:w="100" w:type="dxa"/>
              <w:right w:w="100" w:type="dxa"/>
            </w:tcMar>
          </w:tcPr>
          <w:p w14:paraId="244AC90F" w14:textId="34DF1C15" w:rsidR="0062737C" w:rsidRPr="00BE5FD7" w:rsidRDefault="0062737C">
            <w:pPr>
              <w:rPr>
                <w:rFonts w:ascii="Arial" w:eastAsia="Calibri" w:hAnsi="Arial" w:cs="Arial"/>
                <w:i/>
                <w:sz w:val="20"/>
                <w:szCs w:val="20"/>
              </w:rPr>
            </w:pPr>
            <w:r w:rsidRPr="00BE5FD7">
              <w:rPr>
                <w:rFonts w:ascii="Arial" w:eastAsia="Calibri" w:hAnsi="Arial" w:cs="Arial"/>
                <w:i/>
                <w:sz w:val="20"/>
                <w:szCs w:val="20"/>
              </w:rPr>
              <w:t xml:space="preserve"> </w:t>
            </w:r>
          </w:p>
        </w:tc>
      </w:tr>
      <w:tr w:rsidR="0062737C" w:rsidRPr="00DE58BD" w14:paraId="47D318BF" w14:textId="77777777" w:rsidTr="00D63FC0">
        <w:trPr>
          <w:cantSplit/>
          <w:trHeight w:val="1080"/>
        </w:trPr>
        <w:tc>
          <w:tcPr>
            <w:tcW w:w="4852" w:type="dxa"/>
            <w:shd w:val="clear" w:color="auto" w:fill="auto"/>
            <w:tcMar>
              <w:top w:w="100" w:type="dxa"/>
              <w:left w:w="100" w:type="dxa"/>
              <w:bottom w:w="100" w:type="dxa"/>
              <w:right w:w="100" w:type="dxa"/>
            </w:tcMar>
          </w:tcPr>
          <w:p w14:paraId="0C8302E9" w14:textId="5C467B68" w:rsidR="0062737C" w:rsidRPr="00BE5FD7" w:rsidRDefault="008138DE" w:rsidP="00D63FC0">
            <w:pPr>
              <w:ind w:left="428" w:hanging="360"/>
              <w:rPr>
                <w:rFonts w:ascii="Arial" w:eastAsia="Calibri" w:hAnsi="Arial" w:cs="Arial"/>
                <w:sz w:val="20"/>
                <w:szCs w:val="20"/>
              </w:rPr>
            </w:pPr>
            <w:r w:rsidRPr="00BE5FD7">
              <w:rPr>
                <w:rFonts w:ascii="Arial" w:eastAsia="Calibri" w:hAnsi="Arial" w:cs="Arial"/>
                <w:sz w:val="20"/>
                <w:szCs w:val="20"/>
              </w:rPr>
              <w:t>2</w:t>
            </w:r>
            <w:r w:rsidR="009C5EC4" w:rsidRPr="00BE5FD7">
              <w:rPr>
                <w:rFonts w:ascii="Arial" w:eastAsia="Calibri" w:hAnsi="Arial" w:cs="Arial"/>
                <w:sz w:val="20"/>
                <w:szCs w:val="20"/>
              </w:rPr>
              <w:t xml:space="preserve">e. </w:t>
            </w:r>
            <w:r w:rsidR="00630174" w:rsidRPr="00BE5FD7">
              <w:rPr>
                <w:rFonts w:ascii="Arial" w:eastAsia="Calibri" w:hAnsi="Arial" w:cs="Arial"/>
                <w:sz w:val="20"/>
                <w:szCs w:val="20"/>
              </w:rPr>
              <w:t xml:space="preserve">We have dedicated staff members to plan, manage, and facilitate student access </w:t>
            </w:r>
            <w:r w:rsidR="00046BDD" w:rsidRPr="00BE5FD7">
              <w:rPr>
                <w:rFonts w:ascii="Arial" w:eastAsia="Calibri" w:hAnsi="Arial" w:cs="Arial"/>
                <w:sz w:val="20"/>
                <w:szCs w:val="20"/>
              </w:rPr>
              <w:t xml:space="preserve">to </w:t>
            </w:r>
            <w:r w:rsidR="00630174" w:rsidRPr="00BE5FD7">
              <w:rPr>
                <w:rFonts w:ascii="Arial" w:eastAsia="Calibri" w:hAnsi="Arial" w:cs="Arial"/>
                <w:sz w:val="20"/>
                <w:szCs w:val="20"/>
              </w:rPr>
              <w:t>and use of these services.</w:t>
            </w:r>
          </w:p>
        </w:tc>
        <w:tc>
          <w:tcPr>
            <w:tcW w:w="1980" w:type="dxa"/>
            <w:shd w:val="clear" w:color="auto" w:fill="auto"/>
            <w:tcMar>
              <w:top w:w="100" w:type="dxa"/>
              <w:left w:w="100" w:type="dxa"/>
              <w:bottom w:w="100" w:type="dxa"/>
              <w:right w:w="100" w:type="dxa"/>
            </w:tcMar>
          </w:tcPr>
          <w:p w14:paraId="4CC06F7A" w14:textId="76AE4BCB" w:rsidR="0062737C" w:rsidRPr="00BE5FD7" w:rsidRDefault="0062737C" w:rsidP="002A4D83">
            <w:pPr>
              <w:rPr>
                <w:rFonts w:ascii="Arial" w:eastAsia="Calibri" w:hAnsi="Arial" w:cs="Arial"/>
                <w:sz w:val="20"/>
                <w:szCs w:val="20"/>
              </w:rPr>
            </w:pPr>
          </w:p>
        </w:tc>
        <w:tc>
          <w:tcPr>
            <w:tcW w:w="7648" w:type="dxa"/>
            <w:shd w:val="clear" w:color="auto" w:fill="auto"/>
            <w:tcMar>
              <w:top w:w="100" w:type="dxa"/>
              <w:left w:w="100" w:type="dxa"/>
              <w:bottom w:w="100" w:type="dxa"/>
              <w:right w:w="100" w:type="dxa"/>
            </w:tcMar>
          </w:tcPr>
          <w:p w14:paraId="1E9915FF" w14:textId="6E452805" w:rsidR="0062737C" w:rsidRPr="00BE5FD7" w:rsidRDefault="0062737C">
            <w:pPr>
              <w:rPr>
                <w:rFonts w:ascii="Arial" w:eastAsia="Calibri" w:hAnsi="Arial" w:cs="Arial"/>
                <w:i/>
                <w:sz w:val="20"/>
                <w:szCs w:val="20"/>
              </w:rPr>
            </w:pPr>
          </w:p>
        </w:tc>
      </w:tr>
    </w:tbl>
    <w:p w14:paraId="58187E43" w14:textId="77777777" w:rsidR="008138DE" w:rsidRPr="000F1734" w:rsidRDefault="008138DE" w:rsidP="000F1734">
      <w:pPr>
        <w:rPr>
          <w:rFonts w:ascii="Arial" w:eastAsia="Calibri" w:hAnsi="Arial" w:cs="Arial"/>
          <w:b/>
          <w:color w:val="554B46"/>
          <w:sz w:val="26"/>
          <w:szCs w:val="26"/>
        </w:rPr>
      </w:pPr>
    </w:p>
    <w:p w14:paraId="51EAC875" w14:textId="3EB0BBCA" w:rsidR="008138DE" w:rsidRPr="0043631C" w:rsidRDefault="00630174" w:rsidP="000F1734">
      <w:pPr>
        <w:spacing w:before="280" w:after="280"/>
        <w:rPr>
          <w:rFonts w:ascii="Arial" w:eastAsia="Calibri" w:hAnsi="Arial" w:cs="Arial"/>
          <w:b/>
          <w:color w:val="554B46"/>
          <w:sz w:val="28"/>
          <w:szCs w:val="28"/>
        </w:rPr>
      </w:pPr>
      <w:r w:rsidRPr="0043631C">
        <w:rPr>
          <w:rFonts w:ascii="Arial" w:eastAsia="Calibri" w:hAnsi="Arial" w:cs="Arial"/>
          <w:b/>
          <w:color w:val="554B46"/>
          <w:sz w:val="28"/>
          <w:szCs w:val="28"/>
        </w:rPr>
        <w:t xml:space="preserve">Strategy 3. Connect Students to Partner Supports </w:t>
      </w:r>
    </w:p>
    <w:tbl>
      <w:tblPr>
        <w:tblStyle w:val="a2"/>
        <w:tblW w:w="144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4853"/>
        <w:gridCol w:w="1970"/>
        <w:gridCol w:w="7657"/>
      </w:tblGrid>
      <w:tr w:rsidR="00630174" w:rsidRPr="00DE58BD" w14:paraId="2CE7DF6F" w14:textId="77777777" w:rsidTr="00BE5FD7">
        <w:trPr>
          <w:trHeight w:val="288"/>
          <w:tblHeader/>
        </w:trPr>
        <w:tc>
          <w:tcPr>
            <w:tcW w:w="4853" w:type="dxa"/>
            <w:shd w:val="clear" w:color="auto" w:fill="EBECE6"/>
            <w:tcMar>
              <w:top w:w="100" w:type="dxa"/>
              <w:left w:w="100" w:type="dxa"/>
              <w:bottom w:w="100" w:type="dxa"/>
              <w:right w:w="100" w:type="dxa"/>
            </w:tcMar>
          </w:tcPr>
          <w:p w14:paraId="7C3B2607" w14:textId="1333CB44" w:rsidR="00630174" w:rsidRPr="00BE5FD7" w:rsidRDefault="00630174">
            <w:pPr>
              <w:rPr>
                <w:rFonts w:ascii="Arial" w:eastAsia="Calibri" w:hAnsi="Arial" w:cs="Arial"/>
                <w:b/>
                <w:sz w:val="20"/>
                <w:szCs w:val="20"/>
              </w:rPr>
            </w:pPr>
            <w:r w:rsidRPr="00BE5FD7">
              <w:rPr>
                <w:rFonts w:ascii="Arial" w:eastAsia="Calibri" w:hAnsi="Arial" w:cs="Arial"/>
                <w:b/>
                <w:sz w:val="20"/>
                <w:szCs w:val="20"/>
              </w:rPr>
              <w:t>PRACTICE</w:t>
            </w:r>
          </w:p>
        </w:tc>
        <w:tc>
          <w:tcPr>
            <w:tcW w:w="1970" w:type="dxa"/>
            <w:shd w:val="clear" w:color="auto" w:fill="EBECE6"/>
            <w:tcMar>
              <w:top w:w="100" w:type="dxa"/>
              <w:left w:w="100" w:type="dxa"/>
              <w:bottom w:w="100" w:type="dxa"/>
              <w:right w:w="100" w:type="dxa"/>
            </w:tcMar>
          </w:tcPr>
          <w:p w14:paraId="20D34DB9" w14:textId="77777777" w:rsidR="000F1734" w:rsidRPr="00BE5FD7" w:rsidRDefault="000F1734" w:rsidP="000F1734">
            <w:pPr>
              <w:rPr>
                <w:rFonts w:ascii="Arial" w:eastAsia="Calibri" w:hAnsi="Arial" w:cs="Arial"/>
                <w:b/>
                <w:sz w:val="20"/>
                <w:szCs w:val="20"/>
              </w:rPr>
            </w:pPr>
            <w:r w:rsidRPr="00BE5FD7">
              <w:rPr>
                <w:rFonts w:ascii="Arial" w:eastAsia="Calibri" w:hAnsi="Arial" w:cs="Arial"/>
                <w:b/>
                <w:sz w:val="20"/>
                <w:szCs w:val="20"/>
              </w:rPr>
              <w:t>STATUS</w:t>
            </w:r>
          </w:p>
          <w:p w14:paraId="65598334" w14:textId="77777777" w:rsidR="000F1734" w:rsidRPr="00BE5FD7" w:rsidRDefault="000F1734" w:rsidP="000F1734">
            <w:pPr>
              <w:rPr>
                <w:rFonts w:ascii="Arial" w:eastAsia="Calibri" w:hAnsi="Arial" w:cs="Arial"/>
                <w:b/>
                <w:sz w:val="10"/>
                <w:szCs w:val="10"/>
              </w:rPr>
            </w:pPr>
          </w:p>
          <w:p w14:paraId="360B494B" w14:textId="77777777" w:rsidR="000F1734" w:rsidRPr="00BE5FD7" w:rsidRDefault="000F1734" w:rsidP="000F1734">
            <w:pPr>
              <w:rPr>
                <w:rFonts w:ascii="Arial" w:eastAsia="Calibri" w:hAnsi="Arial" w:cs="Arial"/>
                <w:b/>
                <w:sz w:val="20"/>
                <w:szCs w:val="20"/>
              </w:rPr>
            </w:pPr>
            <w:r w:rsidRPr="00BE5FD7">
              <w:rPr>
                <w:rFonts w:ascii="Arial" w:eastAsia="Calibri" w:hAnsi="Arial" w:cs="Arial"/>
                <w:b/>
                <w:sz w:val="20"/>
                <w:szCs w:val="20"/>
              </w:rPr>
              <w:t>Not occurring</w:t>
            </w:r>
          </w:p>
          <w:p w14:paraId="6A078F32" w14:textId="77777777" w:rsidR="000F1734" w:rsidRPr="00BE5FD7" w:rsidRDefault="000F1734" w:rsidP="000F1734">
            <w:pPr>
              <w:rPr>
                <w:rFonts w:ascii="Arial" w:eastAsia="Calibri" w:hAnsi="Arial" w:cs="Arial"/>
                <w:b/>
                <w:sz w:val="20"/>
                <w:szCs w:val="20"/>
              </w:rPr>
            </w:pPr>
            <w:r w:rsidRPr="00BE5FD7">
              <w:rPr>
                <w:rFonts w:ascii="Arial" w:eastAsia="Calibri" w:hAnsi="Arial" w:cs="Arial"/>
                <w:b/>
                <w:sz w:val="20"/>
                <w:szCs w:val="20"/>
              </w:rPr>
              <w:t>Emerging</w:t>
            </w:r>
          </w:p>
          <w:p w14:paraId="042EE2EB" w14:textId="3F0D5FE9" w:rsidR="00630174" w:rsidRPr="00BE5FD7" w:rsidRDefault="000F1734" w:rsidP="000F1734">
            <w:pPr>
              <w:rPr>
                <w:rFonts w:ascii="Arial" w:eastAsia="Calibri" w:hAnsi="Arial" w:cs="Arial"/>
                <w:b/>
                <w:sz w:val="20"/>
                <w:szCs w:val="20"/>
              </w:rPr>
            </w:pPr>
            <w:r w:rsidRPr="00BE5FD7">
              <w:rPr>
                <w:rFonts w:ascii="Arial" w:eastAsia="Calibri" w:hAnsi="Arial" w:cs="Arial"/>
                <w:b/>
                <w:sz w:val="20"/>
                <w:szCs w:val="20"/>
              </w:rPr>
              <w:t>Fully Adopted</w:t>
            </w:r>
          </w:p>
        </w:tc>
        <w:tc>
          <w:tcPr>
            <w:tcW w:w="7657" w:type="dxa"/>
            <w:shd w:val="clear" w:color="auto" w:fill="EBECE6"/>
            <w:tcMar>
              <w:top w:w="100" w:type="dxa"/>
              <w:left w:w="100" w:type="dxa"/>
              <w:bottom w:w="100" w:type="dxa"/>
              <w:right w:w="100" w:type="dxa"/>
            </w:tcMar>
          </w:tcPr>
          <w:p w14:paraId="15C3F4F7" w14:textId="52F1DE08" w:rsidR="00630174" w:rsidRPr="00BE5FD7" w:rsidRDefault="00630174">
            <w:pPr>
              <w:rPr>
                <w:rFonts w:ascii="Arial" w:eastAsia="Calibri" w:hAnsi="Arial" w:cs="Arial"/>
                <w:b/>
                <w:sz w:val="20"/>
                <w:szCs w:val="20"/>
              </w:rPr>
            </w:pPr>
            <w:r w:rsidRPr="00BE5FD7">
              <w:rPr>
                <w:rFonts w:ascii="Arial" w:eastAsia="Calibri" w:hAnsi="Arial" w:cs="Arial"/>
                <w:b/>
                <w:sz w:val="20"/>
                <w:szCs w:val="20"/>
              </w:rPr>
              <w:t>PROGRESS</w:t>
            </w:r>
            <w:r w:rsidR="002D1872" w:rsidRPr="00BE5FD7">
              <w:rPr>
                <w:rFonts w:ascii="Arial" w:eastAsia="Calibri" w:hAnsi="Arial" w:cs="Arial"/>
                <w:b/>
                <w:sz w:val="20"/>
                <w:szCs w:val="20"/>
              </w:rPr>
              <w:t xml:space="preserve"> TO DATE</w:t>
            </w:r>
          </w:p>
        </w:tc>
      </w:tr>
      <w:tr w:rsidR="00630174" w:rsidRPr="00DE58BD" w14:paraId="3687E8E6" w14:textId="77777777" w:rsidTr="00D63FC0">
        <w:trPr>
          <w:trHeight w:val="1080"/>
        </w:trPr>
        <w:tc>
          <w:tcPr>
            <w:tcW w:w="4853" w:type="dxa"/>
            <w:shd w:val="clear" w:color="auto" w:fill="auto"/>
            <w:tcMar>
              <w:top w:w="100" w:type="dxa"/>
              <w:left w:w="100" w:type="dxa"/>
              <w:bottom w:w="100" w:type="dxa"/>
              <w:right w:w="100" w:type="dxa"/>
            </w:tcMar>
          </w:tcPr>
          <w:p w14:paraId="673265BB" w14:textId="192F3AC7" w:rsidR="00630174" w:rsidRPr="00BE5FD7" w:rsidRDefault="008138DE" w:rsidP="000E7F0D">
            <w:pPr>
              <w:ind w:left="428" w:hanging="360"/>
              <w:rPr>
                <w:rFonts w:ascii="Arial" w:eastAsia="Calibri" w:hAnsi="Arial" w:cs="Arial"/>
                <w:sz w:val="20"/>
                <w:szCs w:val="20"/>
              </w:rPr>
            </w:pPr>
            <w:r w:rsidRPr="00BE5FD7">
              <w:rPr>
                <w:rFonts w:ascii="Arial" w:eastAsia="Calibri" w:hAnsi="Arial" w:cs="Arial"/>
                <w:sz w:val="20"/>
                <w:szCs w:val="20"/>
              </w:rPr>
              <w:t>3</w:t>
            </w:r>
            <w:r w:rsidR="002D1872" w:rsidRPr="00BE5FD7">
              <w:rPr>
                <w:rFonts w:ascii="Arial" w:eastAsia="Calibri" w:hAnsi="Arial" w:cs="Arial"/>
                <w:sz w:val="20"/>
                <w:szCs w:val="20"/>
              </w:rPr>
              <w:t>a. We work with community partners/agencies</w:t>
            </w:r>
            <w:r w:rsidR="002D1872" w:rsidRPr="00BE5FD7">
              <w:rPr>
                <w:rStyle w:val="FootnoteReference"/>
                <w:rFonts w:ascii="Arial" w:eastAsia="Calibri" w:hAnsi="Arial" w:cs="Arial"/>
                <w:sz w:val="20"/>
                <w:szCs w:val="20"/>
              </w:rPr>
              <w:footnoteReference w:id="4"/>
            </w:r>
            <w:r w:rsidR="002D1872" w:rsidRPr="00BE5FD7">
              <w:rPr>
                <w:rFonts w:ascii="Arial" w:eastAsia="Calibri" w:hAnsi="Arial" w:cs="Arial"/>
                <w:sz w:val="20"/>
                <w:szCs w:val="20"/>
              </w:rPr>
              <w:t xml:space="preserve"> and/or campus departments</w:t>
            </w:r>
            <w:r w:rsidR="002D1872" w:rsidRPr="00BE5FD7">
              <w:rPr>
                <w:rStyle w:val="FootnoteReference"/>
                <w:rFonts w:ascii="Arial" w:eastAsia="Calibri" w:hAnsi="Arial" w:cs="Arial"/>
                <w:sz w:val="20"/>
                <w:szCs w:val="20"/>
              </w:rPr>
              <w:footnoteReference w:id="5"/>
            </w:r>
            <w:r w:rsidR="002D1872" w:rsidRPr="00BE5FD7">
              <w:rPr>
                <w:rFonts w:ascii="Arial" w:eastAsia="Calibri" w:hAnsi="Arial" w:cs="Arial"/>
                <w:sz w:val="20"/>
                <w:szCs w:val="20"/>
              </w:rPr>
              <w:t xml:space="preserve"> to </w:t>
            </w:r>
            <w:r w:rsidR="002F2B0E" w:rsidRPr="00BE5FD7">
              <w:rPr>
                <w:rFonts w:ascii="Arial" w:eastAsia="Calibri" w:hAnsi="Arial" w:cs="Arial"/>
                <w:sz w:val="20"/>
                <w:szCs w:val="20"/>
              </w:rPr>
              <w:t xml:space="preserve">provide </w:t>
            </w:r>
            <w:r w:rsidR="00FA19CB" w:rsidRPr="00BE5FD7">
              <w:rPr>
                <w:rFonts w:ascii="Arial" w:eastAsia="Calibri" w:hAnsi="Arial" w:cs="Arial"/>
                <w:sz w:val="20"/>
                <w:szCs w:val="20"/>
              </w:rPr>
              <w:t xml:space="preserve">direct </w:t>
            </w:r>
            <w:r w:rsidR="002F2B0E" w:rsidRPr="00BE5FD7">
              <w:rPr>
                <w:rFonts w:ascii="Arial" w:eastAsia="Calibri" w:hAnsi="Arial" w:cs="Arial"/>
                <w:sz w:val="20"/>
                <w:szCs w:val="20"/>
              </w:rPr>
              <w:t>supports that address basic needs challenges impacting our students</w:t>
            </w:r>
            <w:r w:rsidR="002D1872" w:rsidRPr="00BE5FD7">
              <w:rPr>
                <w:rFonts w:ascii="Arial" w:eastAsia="Calibri" w:hAnsi="Arial" w:cs="Arial"/>
                <w:sz w:val="20"/>
                <w:szCs w:val="20"/>
              </w:rPr>
              <w:t>. (Note: Complete the last two columns in Appendix A to inform this rating.)</w:t>
            </w:r>
          </w:p>
        </w:tc>
        <w:tc>
          <w:tcPr>
            <w:tcW w:w="1970" w:type="dxa"/>
            <w:shd w:val="clear" w:color="auto" w:fill="auto"/>
            <w:tcMar>
              <w:top w:w="100" w:type="dxa"/>
              <w:left w:w="100" w:type="dxa"/>
              <w:bottom w:w="100" w:type="dxa"/>
              <w:right w:w="100" w:type="dxa"/>
            </w:tcMar>
          </w:tcPr>
          <w:p w14:paraId="63F58D89" w14:textId="179EA4A8" w:rsidR="00630174" w:rsidRPr="00BE5FD7" w:rsidRDefault="00630174" w:rsidP="002A4D83">
            <w:pPr>
              <w:rPr>
                <w:rFonts w:ascii="Arial" w:eastAsia="Calibri" w:hAnsi="Arial" w:cs="Arial"/>
                <w:sz w:val="20"/>
                <w:szCs w:val="20"/>
              </w:rPr>
            </w:pPr>
          </w:p>
        </w:tc>
        <w:tc>
          <w:tcPr>
            <w:tcW w:w="7657" w:type="dxa"/>
            <w:shd w:val="clear" w:color="auto" w:fill="auto"/>
            <w:tcMar>
              <w:top w:w="100" w:type="dxa"/>
              <w:left w:w="100" w:type="dxa"/>
              <w:bottom w:w="100" w:type="dxa"/>
              <w:right w:w="100" w:type="dxa"/>
            </w:tcMar>
          </w:tcPr>
          <w:p w14:paraId="3B57E8E4" w14:textId="6E1D3236" w:rsidR="00630174" w:rsidRPr="00BE5FD7" w:rsidRDefault="00630174">
            <w:pPr>
              <w:rPr>
                <w:rFonts w:ascii="Arial" w:eastAsia="Calibri" w:hAnsi="Arial" w:cs="Arial"/>
                <w:i/>
                <w:iCs/>
                <w:sz w:val="20"/>
                <w:szCs w:val="20"/>
              </w:rPr>
            </w:pPr>
          </w:p>
        </w:tc>
      </w:tr>
      <w:tr w:rsidR="00630174" w:rsidRPr="00DE58BD" w14:paraId="68BCA066" w14:textId="77777777" w:rsidTr="00D63FC0">
        <w:trPr>
          <w:trHeight w:val="1080"/>
        </w:trPr>
        <w:tc>
          <w:tcPr>
            <w:tcW w:w="4853" w:type="dxa"/>
            <w:shd w:val="clear" w:color="auto" w:fill="auto"/>
            <w:tcMar>
              <w:top w:w="100" w:type="dxa"/>
              <w:left w:w="100" w:type="dxa"/>
              <w:bottom w:w="100" w:type="dxa"/>
              <w:right w:w="100" w:type="dxa"/>
            </w:tcMar>
          </w:tcPr>
          <w:p w14:paraId="16FE8C6F" w14:textId="48ED8CFC" w:rsidR="00630174" w:rsidRPr="00BE5FD7" w:rsidRDefault="008138DE" w:rsidP="00D63FC0">
            <w:pPr>
              <w:ind w:left="428" w:hanging="360"/>
              <w:rPr>
                <w:rFonts w:ascii="Arial" w:eastAsia="Calibri" w:hAnsi="Arial" w:cs="Arial"/>
                <w:sz w:val="20"/>
                <w:szCs w:val="20"/>
              </w:rPr>
            </w:pPr>
            <w:r w:rsidRPr="00BE5FD7">
              <w:rPr>
                <w:rFonts w:ascii="Arial" w:eastAsia="Calibri" w:hAnsi="Arial" w:cs="Arial"/>
                <w:sz w:val="20"/>
                <w:szCs w:val="20"/>
              </w:rPr>
              <w:lastRenderedPageBreak/>
              <w:t>3</w:t>
            </w:r>
            <w:r w:rsidR="002D1872" w:rsidRPr="00BE5FD7">
              <w:rPr>
                <w:rFonts w:ascii="Arial" w:eastAsia="Calibri" w:hAnsi="Arial" w:cs="Arial"/>
                <w:sz w:val="20"/>
                <w:szCs w:val="20"/>
              </w:rPr>
              <w:t xml:space="preserve">b. Our external partners are regularly invited to </w:t>
            </w:r>
            <w:r w:rsidR="009C5EC4" w:rsidRPr="00BE5FD7">
              <w:rPr>
                <w:rFonts w:ascii="Arial" w:eastAsia="Calibri" w:hAnsi="Arial" w:cs="Arial"/>
                <w:sz w:val="20"/>
                <w:szCs w:val="20"/>
              </w:rPr>
              <w:t xml:space="preserve">the campus and/or the classroom (both in-person and virtual) </w:t>
            </w:r>
            <w:r w:rsidR="002D1872" w:rsidRPr="00BE5FD7">
              <w:rPr>
                <w:rFonts w:ascii="Arial" w:eastAsia="Calibri" w:hAnsi="Arial" w:cs="Arial"/>
                <w:sz w:val="20"/>
                <w:szCs w:val="20"/>
              </w:rPr>
              <w:t xml:space="preserve">to </w:t>
            </w:r>
            <w:r w:rsidR="009C5EC4" w:rsidRPr="00BE5FD7">
              <w:rPr>
                <w:rFonts w:ascii="Arial" w:eastAsia="Calibri" w:hAnsi="Arial" w:cs="Arial"/>
                <w:sz w:val="20"/>
                <w:szCs w:val="20"/>
              </w:rPr>
              <w:t xml:space="preserve">directly </w:t>
            </w:r>
            <w:r w:rsidR="002D1872" w:rsidRPr="00BE5FD7">
              <w:rPr>
                <w:rFonts w:ascii="Arial" w:eastAsia="Calibri" w:hAnsi="Arial" w:cs="Arial"/>
                <w:sz w:val="20"/>
                <w:szCs w:val="20"/>
              </w:rPr>
              <w:t>provide service information to students.</w:t>
            </w:r>
          </w:p>
        </w:tc>
        <w:tc>
          <w:tcPr>
            <w:tcW w:w="1970" w:type="dxa"/>
            <w:shd w:val="clear" w:color="auto" w:fill="auto"/>
            <w:tcMar>
              <w:top w:w="100" w:type="dxa"/>
              <w:left w:w="100" w:type="dxa"/>
              <w:bottom w:w="100" w:type="dxa"/>
              <w:right w:w="100" w:type="dxa"/>
            </w:tcMar>
          </w:tcPr>
          <w:p w14:paraId="1A40ECB2" w14:textId="7F2532F3" w:rsidR="00630174" w:rsidRPr="00BE5FD7" w:rsidRDefault="00630174" w:rsidP="002A4D83">
            <w:pPr>
              <w:rPr>
                <w:rFonts w:ascii="Arial" w:eastAsia="Calibri" w:hAnsi="Arial" w:cs="Arial"/>
                <w:sz w:val="20"/>
                <w:szCs w:val="20"/>
              </w:rPr>
            </w:pPr>
          </w:p>
        </w:tc>
        <w:tc>
          <w:tcPr>
            <w:tcW w:w="7657" w:type="dxa"/>
            <w:shd w:val="clear" w:color="auto" w:fill="auto"/>
            <w:tcMar>
              <w:top w:w="100" w:type="dxa"/>
              <w:left w:w="100" w:type="dxa"/>
              <w:bottom w:w="100" w:type="dxa"/>
              <w:right w:w="100" w:type="dxa"/>
            </w:tcMar>
          </w:tcPr>
          <w:p w14:paraId="4DEC29EB" w14:textId="711C3F1F" w:rsidR="00630174" w:rsidRPr="00BE5FD7" w:rsidRDefault="00630174">
            <w:pPr>
              <w:rPr>
                <w:rFonts w:ascii="Arial" w:eastAsia="Calibri" w:hAnsi="Arial" w:cs="Arial"/>
                <w:i/>
                <w:iCs/>
                <w:sz w:val="20"/>
                <w:szCs w:val="20"/>
              </w:rPr>
            </w:pPr>
            <w:r w:rsidRPr="00BE5FD7">
              <w:rPr>
                <w:rFonts w:ascii="Arial" w:eastAsia="Calibri" w:hAnsi="Arial" w:cs="Arial"/>
                <w:i/>
                <w:iCs/>
                <w:sz w:val="20"/>
                <w:szCs w:val="20"/>
              </w:rPr>
              <w:t xml:space="preserve"> </w:t>
            </w:r>
          </w:p>
        </w:tc>
      </w:tr>
      <w:tr w:rsidR="00630174" w:rsidRPr="00DE58BD" w14:paraId="77885572" w14:textId="77777777" w:rsidTr="00D63FC0">
        <w:trPr>
          <w:trHeight w:val="1080"/>
        </w:trPr>
        <w:tc>
          <w:tcPr>
            <w:tcW w:w="4853" w:type="dxa"/>
            <w:shd w:val="clear" w:color="auto" w:fill="auto"/>
            <w:tcMar>
              <w:top w:w="100" w:type="dxa"/>
              <w:left w:w="100" w:type="dxa"/>
              <w:bottom w:w="100" w:type="dxa"/>
              <w:right w:w="100" w:type="dxa"/>
            </w:tcMar>
          </w:tcPr>
          <w:p w14:paraId="27625E78" w14:textId="4F3CC98D" w:rsidR="00630174" w:rsidRPr="00BE5FD7" w:rsidRDefault="008138DE" w:rsidP="00D63FC0">
            <w:pPr>
              <w:ind w:left="428" w:hanging="360"/>
              <w:rPr>
                <w:rFonts w:ascii="Arial" w:eastAsia="Calibri" w:hAnsi="Arial" w:cs="Arial"/>
                <w:sz w:val="20"/>
                <w:szCs w:val="20"/>
              </w:rPr>
            </w:pPr>
            <w:r w:rsidRPr="00BE5FD7">
              <w:rPr>
                <w:rFonts w:ascii="Arial" w:eastAsia="Calibri" w:hAnsi="Arial" w:cs="Arial"/>
                <w:sz w:val="20"/>
                <w:szCs w:val="20"/>
              </w:rPr>
              <w:t>3</w:t>
            </w:r>
            <w:r w:rsidR="002D1872" w:rsidRPr="00BE5FD7">
              <w:rPr>
                <w:rFonts w:ascii="Arial" w:eastAsia="Calibri" w:hAnsi="Arial" w:cs="Arial"/>
                <w:sz w:val="20"/>
                <w:szCs w:val="20"/>
              </w:rPr>
              <w:t>c. Our external partners are co-located on campus and directly offer services to students on a recurring (e.g., weekly, biweekly) or permanent basis.</w:t>
            </w:r>
          </w:p>
        </w:tc>
        <w:tc>
          <w:tcPr>
            <w:tcW w:w="1970" w:type="dxa"/>
            <w:shd w:val="clear" w:color="auto" w:fill="auto"/>
            <w:tcMar>
              <w:top w:w="100" w:type="dxa"/>
              <w:left w:w="100" w:type="dxa"/>
              <w:bottom w:w="100" w:type="dxa"/>
              <w:right w:w="100" w:type="dxa"/>
            </w:tcMar>
          </w:tcPr>
          <w:p w14:paraId="2C1A3CA8" w14:textId="51209527" w:rsidR="00630174" w:rsidRPr="00BE5FD7" w:rsidRDefault="00630174" w:rsidP="002A4D83">
            <w:pPr>
              <w:rPr>
                <w:rFonts w:ascii="Arial" w:eastAsia="Calibri" w:hAnsi="Arial" w:cs="Arial"/>
                <w:sz w:val="20"/>
                <w:szCs w:val="20"/>
              </w:rPr>
            </w:pPr>
          </w:p>
        </w:tc>
        <w:tc>
          <w:tcPr>
            <w:tcW w:w="7657" w:type="dxa"/>
            <w:shd w:val="clear" w:color="auto" w:fill="auto"/>
            <w:tcMar>
              <w:top w:w="100" w:type="dxa"/>
              <w:left w:w="100" w:type="dxa"/>
              <w:bottom w:w="100" w:type="dxa"/>
              <w:right w:w="100" w:type="dxa"/>
            </w:tcMar>
          </w:tcPr>
          <w:p w14:paraId="20BBB440" w14:textId="335E6D89" w:rsidR="00A12911" w:rsidRPr="00BE5FD7" w:rsidRDefault="00A12911" w:rsidP="00A12911">
            <w:pPr>
              <w:tabs>
                <w:tab w:val="left" w:pos="1344"/>
              </w:tabs>
              <w:rPr>
                <w:rFonts w:ascii="Arial" w:eastAsia="Calibri" w:hAnsi="Arial" w:cs="Arial"/>
                <w:i/>
                <w:iCs/>
                <w:sz w:val="20"/>
                <w:szCs w:val="20"/>
              </w:rPr>
            </w:pPr>
          </w:p>
        </w:tc>
      </w:tr>
      <w:tr w:rsidR="00630174" w:rsidRPr="00DE58BD" w14:paraId="23126F4D" w14:textId="77777777" w:rsidTr="00D63FC0">
        <w:trPr>
          <w:trHeight w:val="1080"/>
        </w:trPr>
        <w:tc>
          <w:tcPr>
            <w:tcW w:w="4853" w:type="dxa"/>
            <w:shd w:val="clear" w:color="auto" w:fill="auto"/>
            <w:tcMar>
              <w:top w:w="100" w:type="dxa"/>
              <w:left w:w="100" w:type="dxa"/>
              <w:bottom w:w="100" w:type="dxa"/>
              <w:right w:w="100" w:type="dxa"/>
            </w:tcMar>
          </w:tcPr>
          <w:p w14:paraId="4442E635" w14:textId="472FD19E" w:rsidR="00630174" w:rsidRPr="00D63FC0" w:rsidRDefault="008138DE" w:rsidP="00D63FC0">
            <w:pPr>
              <w:ind w:left="428" w:hanging="360"/>
              <w:rPr>
                <w:rFonts w:ascii="Arial" w:eastAsia="Calibri" w:hAnsi="Arial" w:cs="Arial"/>
                <w:sz w:val="20"/>
                <w:szCs w:val="20"/>
              </w:rPr>
            </w:pPr>
            <w:r w:rsidRPr="00BE5FD7">
              <w:rPr>
                <w:rFonts w:ascii="Arial" w:eastAsia="Calibri" w:hAnsi="Arial" w:cs="Arial"/>
                <w:sz w:val="20"/>
                <w:szCs w:val="20"/>
              </w:rPr>
              <w:t>3</w:t>
            </w:r>
            <w:r w:rsidR="002D1872" w:rsidRPr="00BE5FD7">
              <w:rPr>
                <w:rFonts w:ascii="Arial" w:eastAsia="Calibri" w:hAnsi="Arial" w:cs="Arial"/>
                <w:sz w:val="20"/>
                <w:szCs w:val="20"/>
              </w:rPr>
              <w:t>d. We integrate access to community tools (e.g., online public benefits screening tool, community resources directory) into students’ instructional and noninstructional experiences on campus.</w:t>
            </w:r>
          </w:p>
        </w:tc>
        <w:tc>
          <w:tcPr>
            <w:tcW w:w="1970" w:type="dxa"/>
            <w:shd w:val="clear" w:color="auto" w:fill="auto"/>
            <w:tcMar>
              <w:top w:w="100" w:type="dxa"/>
              <w:left w:w="100" w:type="dxa"/>
              <w:bottom w:w="100" w:type="dxa"/>
              <w:right w:w="100" w:type="dxa"/>
            </w:tcMar>
          </w:tcPr>
          <w:p w14:paraId="0A5F10C5" w14:textId="6A06E330" w:rsidR="00630174" w:rsidRPr="00BE5FD7" w:rsidRDefault="00630174" w:rsidP="002A4D83">
            <w:pPr>
              <w:rPr>
                <w:rFonts w:ascii="Arial" w:eastAsia="Calibri" w:hAnsi="Arial" w:cs="Arial"/>
                <w:sz w:val="20"/>
                <w:szCs w:val="20"/>
              </w:rPr>
            </w:pPr>
          </w:p>
        </w:tc>
        <w:tc>
          <w:tcPr>
            <w:tcW w:w="7657" w:type="dxa"/>
            <w:shd w:val="clear" w:color="auto" w:fill="auto"/>
            <w:tcMar>
              <w:top w:w="100" w:type="dxa"/>
              <w:left w:w="100" w:type="dxa"/>
              <w:bottom w:w="100" w:type="dxa"/>
              <w:right w:w="100" w:type="dxa"/>
            </w:tcMar>
          </w:tcPr>
          <w:p w14:paraId="63B29824" w14:textId="19D81377" w:rsidR="00630174" w:rsidRPr="00BE5FD7" w:rsidRDefault="00630174">
            <w:pPr>
              <w:rPr>
                <w:rFonts w:ascii="Arial" w:eastAsia="Calibri" w:hAnsi="Arial" w:cs="Arial"/>
                <w:i/>
                <w:iCs/>
                <w:sz w:val="20"/>
                <w:szCs w:val="20"/>
              </w:rPr>
            </w:pPr>
            <w:r w:rsidRPr="00BE5FD7">
              <w:rPr>
                <w:rFonts w:ascii="Arial" w:eastAsia="Calibri" w:hAnsi="Arial" w:cs="Arial"/>
                <w:i/>
                <w:iCs/>
                <w:sz w:val="20"/>
                <w:szCs w:val="20"/>
              </w:rPr>
              <w:t xml:space="preserve"> </w:t>
            </w:r>
          </w:p>
        </w:tc>
      </w:tr>
      <w:tr w:rsidR="00630174" w:rsidRPr="00DE58BD" w14:paraId="72B71728" w14:textId="77777777" w:rsidTr="00D63FC0">
        <w:trPr>
          <w:trHeight w:val="1080"/>
        </w:trPr>
        <w:tc>
          <w:tcPr>
            <w:tcW w:w="4853" w:type="dxa"/>
            <w:shd w:val="clear" w:color="auto" w:fill="auto"/>
            <w:tcMar>
              <w:top w:w="100" w:type="dxa"/>
              <w:left w:w="100" w:type="dxa"/>
              <w:bottom w:w="100" w:type="dxa"/>
              <w:right w:w="100" w:type="dxa"/>
            </w:tcMar>
          </w:tcPr>
          <w:p w14:paraId="15449BB1" w14:textId="037F625F" w:rsidR="00630174" w:rsidRPr="00BE5FD7" w:rsidRDefault="008138DE" w:rsidP="00D63FC0">
            <w:pPr>
              <w:ind w:left="428" w:hanging="360"/>
              <w:rPr>
                <w:rFonts w:ascii="Arial" w:eastAsia="Calibri" w:hAnsi="Arial" w:cs="Arial"/>
                <w:sz w:val="20"/>
                <w:szCs w:val="20"/>
              </w:rPr>
            </w:pPr>
            <w:r w:rsidRPr="00BE5FD7">
              <w:rPr>
                <w:rFonts w:ascii="Arial" w:eastAsia="Calibri" w:hAnsi="Arial" w:cs="Arial"/>
                <w:sz w:val="20"/>
                <w:szCs w:val="20"/>
              </w:rPr>
              <w:t>3</w:t>
            </w:r>
            <w:r w:rsidR="002D1872" w:rsidRPr="00BE5FD7">
              <w:rPr>
                <w:rFonts w:ascii="Arial" w:eastAsia="Calibri" w:hAnsi="Arial" w:cs="Arial"/>
                <w:sz w:val="20"/>
                <w:szCs w:val="20"/>
              </w:rPr>
              <w:t>e. We have strong channels for communication (e.g., single point of contact, ongoing meetings) between college personnel and partner staff that facilitate collaboration and referrals that make it easier for students to receive support</w:t>
            </w:r>
            <w:r w:rsidR="002F2B0E" w:rsidRPr="00BE5FD7">
              <w:rPr>
                <w:rFonts w:ascii="Arial" w:eastAsia="Calibri" w:hAnsi="Arial" w:cs="Arial"/>
                <w:sz w:val="20"/>
                <w:szCs w:val="20"/>
              </w:rPr>
              <w:t>s</w:t>
            </w:r>
            <w:r w:rsidR="002D1872" w:rsidRPr="00BE5FD7">
              <w:rPr>
                <w:rFonts w:ascii="Arial" w:eastAsia="Calibri" w:hAnsi="Arial" w:cs="Arial"/>
                <w:sz w:val="20"/>
                <w:szCs w:val="20"/>
              </w:rPr>
              <w:t>.</w:t>
            </w:r>
          </w:p>
        </w:tc>
        <w:tc>
          <w:tcPr>
            <w:tcW w:w="1970" w:type="dxa"/>
            <w:shd w:val="clear" w:color="auto" w:fill="auto"/>
            <w:tcMar>
              <w:top w:w="100" w:type="dxa"/>
              <w:left w:w="100" w:type="dxa"/>
              <w:bottom w:w="100" w:type="dxa"/>
              <w:right w:w="100" w:type="dxa"/>
            </w:tcMar>
          </w:tcPr>
          <w:p w14:paraId="34FF5770" w14:textId="2546A977" w:rsidR="00630174" w:rsidRPr="00BE5FD7" w:rsidRDefault="00630174" w:rsidP="002A4D83">
            <w:pPr>
              <w:rPr>
                <w:rFonts w:ascii="Arial" w:eastAsia="Calibri" w:hAnsi="Arial" w:cs="Arial"/>
                <w:sz w:val="20"/>
                <w:szCs w:val="20"/>
              </w:rPr>
            </w:pPr>
          </w:p>
        </w:tc>
        <w:tc>
          <w:tcPr>
            <w:tcW w:w="7657" w:type="dxa"/>
            <w:shd w:val="clear" w:color="auto" w:fill="auto"/>
            <w:tcMar>
              <w:top w:w="100" w:type="dxa"/>
              <w:left w:w="100" w:type="dxa"/>
              <w:bottom w:w="100" w:type="dxa"/>
              <w:right w:w="100" w:type="dxa"/>
            </w:tcMar>
          </w:tcPr>
          <w:p w14:paraId="13744A6D" w14:textId="116F75DA" w:rsidR="00630174" w:rsidRPr="00BE5FD7" w:rsidRDefault="00630174">
            <w:pPr>
              <w:rPr>
                <w:rFonts w:ascii="Arial" w:eastAsia="Calibri" w:hAnsi="Arial" w:cs="Arial"/>
                <w:i/>
                <w:iCs/>
                <w:sz w:val="20"/>
                <w:szCs w:val="20"/>
              </w:rPr>
            </w:pPr>
            <w:r w:rsidRPr="00BE5FD7">
              <w:rPr>
                <w:rFonts w:ascii="Arial" w:eastAsia="Calibri" w:hAnsi="Arial" w:cs="Arial"/>
                <w:i/>
                <w:iCs/>
                <w:sz w:val="20"/>
                <w:szCs w:val="20"/>
              </w:rPr>
              <w:t xml:space="preserve"> </w:t>
            </w:r>
          </w:p>
        </w:tc>
      </w:tr>
    </w:tbl>
    <w:p w14:paraId="6D6571C0" w14:textId="77777777" w:rsidR="00BA73C0" w:rsidRPr="00DE58BD" w:rsidRDefault="00BA73C0">
      <w:pPr>
        <w:spacing w:line="276" w:lineRule="auto"/>
        <w:rPr>
          <w:rFonts w:ascii="Arial" w:hAnsi="Arial" w:cs="Arial"/>
          <w:sz w:val="26"/>
          <w:szCs w:val="26"/>
        </w:rPr>
      </w:pPr>
    </w:p>
    <w:p w14:paraId="285923F0" w14:textId="77777777" w:rsidR="00416154" w:rsidRPr="00DE58BD" w:rsidRDefault="00416154">
      <w:pPr>
        <w:spacing w:line="276" w:lineRule="auto"/>
        <w:rPr>
          <w:rFonts w:ascii="Arial" w:hAnsi="Arial" w:cs="Arial"/>
          <w:sz w:val="26"/>
          <w:szCs w:val="26"/>
        </w:rPr>
      </w:pPr>
      <w:r w:rsidRPr="00DE58BD">
        <w:rPr>
          <w:rFonts w:ascii="Arial" w:hAnsi="Arial" w:cs="Arial"/>
          <w:sz w:val="26"/>
          <w:szCs w:val="26"/>
        </w:rPr>
        <w:br w:type="page"/>
      </w:r>
    </w:p>
    <w:p w14:paraId="28460138" w14:textId="35500A64" w:rsidR="00E56CC0" w:rsidRPr="0043631C" w:rsidRDefault="002D1872" w:rsidP="00197876">
      <w:pPr>
        <w:spacing w:before="200" w:after="280"/>
        <w:rPr>
          <w:rFonts w:ascii="Arial" w:eastAsia="Calibri" w:hAnsi="Arial" w:cs="Arial"/>
          <w:b/>
          <w:color w:val="554B46"/>
          <w:sz w:val="28"/>
          <w:szCs w:val="28"/>
        </w:rPr>
      </w:pPr>
      <w:r w:rsidRPr="0043631C">
        <w:rPr>
          <w:rFonts w:ascii="Arial" w:eastAsia="Calibri" w:hAnsi="Arial" w:cs="Arial"/>
          <w:b/>
          <w:color w:val="554B46"/>
          <w:sz w:val="28"/>
          <w:szCs w:val="28"/>
        </w:rPr>
        <w:lastRenderedPageBreak/>
        <w:t xml:space="preserve">Strategy 4. Ensure </w:t>
      </w:r>
      <w:r w:rsidR="009342C6" w:rsidRPr="0043631C">
        <w:rPr>
          <w:rFonts w:ascii="Arial" w:eastAsia="Calibri" w:hAnsi="Arial" w:cs="Arial"/>
          <w:b/>
          <w:color w:val="554B46"/>
          <w:sz w:val="28"/>
          <w:szCs w:val="28"/>
        </w:rPr>
        <w:t xml:space="preserve">That </w:t>
      </w:r>
      <w:r w:rsidRPr="0043631C">
        <w:rPr>
          <w:rFonts w:ascii="Arial" w:eastAsia="Calibri" w:hAnsi="Arial" w:cs="Arial"/>
          <w:b/>
          <w:color w:val="554B46"/>
          <w:sz w:val="28"/>
          <w:szCs w:val="28"/>
        </w:rPr>
        <w:t xml:space="preserve">Students Access Supports </w:t>
      </w:r>
    </w:p>
    <w:tbl>
      <w:tblPr>
        <w:tblStyle w:val="a3"/>
        <w:tblW w:w="144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4853"/>
        <w:gridCol w:w="1970"/>
        <w:gridCol w:w="7657"/>
      </w:tblGrid>
      <w:tr w:rsidR="002D1872" w:rsidRPr="00DE58BD" w14:paraId="000817F5" w14:textId="77777777" w:rsidTr="00BE5FD7">
        <w:trPr>
          <w:trHeight w:val="288"/>
          <w:tblHeader/>
        </w:trPr>
        <w:tc>
          <w:tcPr>
            <w:tcW w:w="4853" w:type="dxa"/>
            <w:shd w:val="clear" w:color="auto" w:fill="EBECE6"/>
            <w:tcMar>
              <w:top w:w="100" w:type="dxa"/>
              <w:left w:w="100" w:type="dxa"/>
              <w:bottom w:w="100" w:type="dxa"/>
              <w:right w:w="100" w:type="dxa"/>
            </w:tcMar>
          </w:tcPr>
          <w:p w14:paraId="20A97738" w14:textId="3156AABB" w:rsidR="002D1872" w:rsidRPr="00BE5FD7" w:rsidRDefault="002D1872">
            <w:pPr>
              <w:rPr>
                <w:rFonts w:ascii="Arial" w:eastAsia="Calibri" w:hAnsi="Arial" w:cs="Arial"/>
                <w:b/>
                <w:sz w:val="20"/>
                <w:szCs w:val="20"/>
              </w:rPr>
            </w:pPr>
            <w:r w:rsidRPr="00BE5FD7">
              <w:rPr>
                <w:rFonts w:ascii="Arial" w:eastAsia="Calibri" w:hAnsi="Arial" w:cs="Arial"/>
                <w:b/>
                <w:sz w:val="20"/>
                <w:szCs w:val="20"/>
              </w:rPr>
              <w:t>PRACTICE</w:t>
            </w:r>
          </w:p>
        </w:tc>
        <w:tc>
          <w:tcPr>
            <w:tcW w:w="1970" w:type="dxa"/>
            <w:shd w:val="clear" w:color="auto" w:fill="EBECE6"/>
            <w:tcMar>
              <w:top w:w="100" w:type="dxa"/>
              <w:left w:w="100" w:type="dxa"/>
              <w:bottom w:w="100" w:type="dxa"/>
              <w:right w:w="100" w:type="dxa"/>
            </w:tcMar>
          </w:tcPr>
          <w:p w14:paraId="1E3DD5FC" w14:textId="77777777" w:rsidR="000F1734" w:rsidRPr="00BE5FD7" w:rsidRDefault="000F1734" w:rsidP="000F1734">
            <w:pPr>
              <w:rPr>
                <w:rFonts w:ascii="Arial" w:eastAsia="Calibri" w:hAnsi="Arial" w:cs="Arial"/>
                <w:b/>
                <w:sz w:val="20"/>
                <w:szCs w:val="20"/>
              </w:rPr>
            </w:pPr>
            <w:r w:rsidRPr="00BE5FD7">
              <w:rPr>
                <w:rFonts w:ascii="Arial" w:eastAsia="Calibri" w:hAnsi="Arial" w:cs="Arial"/>
                <w:b/>
                <w:sz w:val="20"/>
                <w:szCs w:val="20"/>
              </w:rPr>
              <w:t>STATUS</w:t>
            </w:r>
          </w:p>
          <w:p w14:paraId="4546F52B" w14:textId="77777777" w:rsidR="000F1734" w:rsidRPr="00BE5FD7" w:rsidRDefault="000F1734" w:rsidP="000F1734">
            <w:pPr>
              <w:rPr>
                <w:rFonts w:ascii="Arial" w:eastAsia="Calibri" w:hAnsi="Arial" w:cs="Arial"/>
                <w:b/>
                <w:sz w:val="10"/>
                <w:szCs w:val="10"/>
              </w:rPr>
            </w:pPr>
          </w:p>
          <w:p w14:paraId="4E385D8B" w14:textId="77777777" w:rsidR="000F1734" w:rsidRPr="00BE5FD7" w:rsidRDefault="000F1734" w:rsidP="000F1734">
            <w:pPr>
              <w:rPr>
                <w:rFonts w:ascii="Arial" w:eastAsia="Calibri" w:hAnsi="Arial" w:cs="Arial"/>
                <w:b/>
                <w:sz w:val="20"/>
                <w:szCs w:val="20"/>
              </w:rPr>
            </w:pPr>
            <w:r w:rsidRPr="00BE5FD7">
              <w:rPr>
                <w:rFonts w:ascii="Arial" w:eastAsia="Calibri" w:hAnsi="Arial" w:cs="Arial"/>
                <w:b/>
                <w:sz w:val="20"/>
                <w:szCs w:val="20"/>
              </w:rPr>
              <w:t>Not occurring</w:t>
            </w:r>
          </w:p>
          <w:p w14:paraId="63697F0D" w14:textId="77777777" w:rsidR="000F1734" w:rsidRPr="00BE5FD7" w:rsidRDefault="000F1734" w:rsidP="000F1734">
            <w:pPr>
              <w:rPr>
                <w:rFonts w:ascii="Arial" w:eastAsia="Calibri" w:hAnsi="Arial" w:cs="Arial"/>
                <w:b/>
                <w:sz w:val="20"/>
                <w:szCs w:val="20"/>
              </w:rPr>
            </w:pPr>
            <w:r w:rsidRPr="00BE5FD7">
              <w:rPr>
                <w:rFonts w:ascii="Arial" w:eastAsia="Calibri" w:hAnsi="Arial" w:cs="Arial"/>
                <w:b/>
                <w:sz w:val="20"/>
                <w:szCs w:val="20"/>
              </w:rPr>
              <w:t>Emerging</w:t>
            </w:r>
          </w:p>
          <w:p w14:paraId="204F69D3" w14:textId="613C0297" w:rsidR="002D1872" w:rsidRPr="00BE5FD7" w:rsidRDefault="000F1734" w:rsidP="000F1734">
            <w:pPr>
              <w:rPr>
                <w:rFonts w:ascii="Arial" w:eastAsia="Calibri" w:hAnsi="Arial" w:cs="Arial"/>
                <w:b/>
                <w:sz w:val="20"/>
                <w:szCs w:val="20"/>
              </w:rPr>
            </w:pPr>
            <w:r w:rsidRPr="00BE5FD7">
              <w:rPr>
                <w:rFonts w:ascii="Arial" w:eastAsia="Calibri" w:hAnsi="Arial" w:cs="Arial"/>
                <w:b/>
                <w:sz w:val="20"/>
                <w:szCs w:val="20"/>
              </w:rPr>
              <w:t>Fully Adopted</w:t>
            </w:r>
          </w:p>
        </w:tc>
        <w:tc>
          <w:tcPr>
            <w:tcW w:w="7657" w:type="dxa"/>
            <w:shd w:val="clear" w:color="auto" w:fill="EBECE6"/>
            <w:tcMar>
              <w:top w:w="100" w:type="dxa"/>
              <w:left w:w="100" w:type="dxa"/>
              <w:bottom w:w="100" w:type="dxa"/>
              <w:right w:w="100" w:type="dxa"/>
            </w:tcMar>
          </w:tcPr>
          <w:p w14:paraId="219B8C43" w14:textId="570EFD22" w:rsidR="002D1872" w:rsidRPr="00BE5FD7" w:rsidRDefault="002D1872">
            <w:pPr>
              <w:rPr>
                <w:rFonts w:ascii="Arial" w:eastAsia="Calibri" w:hAnsi="Arial" w:cs="Arial"/>
                <w:b/>
                <w:sz w:val="20"/>
                <w:szCs w:val="20"/>
              </w:rPr>
            </w:pPr>
            <w:r w:rsidRPr="00BE5FD7">
              <w:rPr>
                <w:rFonts w:ascii="Arial" w:eastAsia="Calibri" w:hAnsi="Arial" w:cs="Arial"/>
                <w:b/>
                <w:sz w:val="20"/>
                <w:szCs w:val="20"/>
              </w:rPr>
              <w:t>PROGRESS TO DATE</w:t>
            </w:r>
          </w:p>
        </w:tc>
      </w:tr>
      <w:tr w:rsidR="002D1872" w:rsidRPr="00DE58BD" w14:paraId="3F6A39AA" w14:textId="77777777" w:rsidTr="00D63FC0">
        <w:trPr>
          <w:trHeight w:val="1080"/>
        </w:trPr>
        <w:tc>
          <w:tcPr>
            <w:tcW w:w="4853" w:type="dxa"/>
            <w:shd w:val="clear" w:color="auto" w:fill="auto"/>
            <w:tcMar>
              <w:top w:w="100" w:type="dxa"/>
              <w:left w:w="100" w:type="dxa"/>
              <w:bottom w:w="100" w:type="dxa"/>
              <w:right w:w="100" w:type="dxa"/>
            </w:tcMar>
          </w:tcPr>
          <w:p w14:paraId="3FD93BCF" w14:textId="7D2673A7" w:rsidR="002D1872" w:rsidRPr="00D63FC0" w:rsidRDefault="00D3571C" w:rsidP="00D63FC0">
            <w:pPr>
              <w:ind w:left="428" w:hanging="360"/>
              <w:rPr>
                <w:rFonts w:ascii="Arial" w:eastAsia="Calibri" w:hAnsi="Arial" w:cs="Arial"/>
                <w:sz w:val="20"/>
                <w:szCs w:val="20"/>
              </w:rPr>
            </w:pPr>
            <w:r w:rsidRPr="00BE5FD7">
              <w:rPr>
                <w:rFonts w:ascii="Arial" w:eastAsia="Calibri" w:hAnsi="Arial" w:cs="Arial"/>
                <w:sz w:val="20"/>
                <w:szCs w:val="20"/>
              </w:rPr>
              <w:t>4</w:t>
            </w:r>
            <w:r w:rsidR="002D1872" w:rsidRPr="00BE5FD7">
              <w:rPr>
                <w:rFonts w:ascii="Arial" w:eastAsia="Calibri" w:hAnsi="Arial" w:cs="Arial"/>
                <w:sz w:val="20"/>
                <w:szCs w:val="20"/>
              </w:rPr>
              <w:t>a. We clearly communicate to students the full cost of attendance and all options for financing their education.</w:t>
            </w:r>
          </w:p>
        </w:tc>
        <w:tc>
          <w:tcPr>
            <w:tcW w:w="1970" w:type="dxa"/>
            <w:shd w:val="clear" w:color="auto" w:fill="auto"/>
            <w:tcMar>
              <w:top w:w="100" w:type="dxa"/>
              <w:left w:w="100" w:type="dxa"/>
              <w:bottom w:w="100" w:type="dxa"/>
              <w:right w:w="100" w:type="dxa"/>
            </w:tcMar>
          </w:tcPr>
          <w:p w14:paraId="3E98C5D0" w14:textId="22E00BD4" w:rsidR="002D1872" w:rsidRPr="00BE5FD7" w:rsidRDefault="002D1872" w:rsidP="0043631C">
            <w:pPr>
              <w:rPr>
                <w:rFonts w:ascii="Arial" w:eastAsia="Calibri" w:hAnsi="Arial" w:cs="Arial"/>
              </w:rPr>
            </w:pPr>
          </w:p>
        </w:tc>
        <w:tc>
          <w:tcPr>
            <w:tcW w:w="7657" w:type="dxa"/>
            <w:shd w:val="clear" w:color="auto" w:fill="auto"/>
            <w:tcMar>
              <w:top w:w="100" w:type="dxa"/>
              <w:left w:w="100" w:type="dxa"/>
              <w:bottom w:w="100" w:type="dxa"/>
              <w:right w:w="100" w:type="dxa"/>
            </w:tcMar>
          </w:tcPr>
          <w:p w14:paraId="78877B80" w14:textId="7C08F9D1" w:rsidR="002D1872" w:rsidRPr="00BE5FD7" w:rsidRDefault="002D1872">
            <w:pPr>
              <w:rPr>
                <w:rFonts w:ascii="Arial" w:eastAsia="Calibri" w:hAnsi="Arial" w:cs="Arial"/>
              </w:rPr>
            </w:pPr>
            <w:r w:rsidRPr="00BE5FD7">
              <w:rPr>
                <w:rFonts w:ascii="Arial" w:eastAsia="Calibri" w:hAnsi="Arial" w:cs="Arial"/>
              </w:rPr>
              <w:t xml:space="preserve"> </w:t>
            </w:r>
          </w:p>
        </w:tc>
      </w:tr>
      <w:tr w:rsidR="002D1872" w:rsidRPr="00DE58BD" w14:paraId="6DE51C72" w14:textId="77777777" w:rsidTr="00D63FC0">
        <w:trPr>
          <w:trHeight w:val="1080"/>
        </w:trPr>
        <w:tc>
          <w:tcPr>
            <w:tcW w:w="4853" w:type="dxa"/>
            <w:shd w:val="clear" w:color="auto" w:fill="auto"/>
            <w:tcMar>
              <w:top w:w="100" w:type="dxa"/>
              <w:left w:w="100" w:type="dxa"/>
              <w:bottom w:w="100" w:type="dxa"/>
              <w:right w:w="100" w:type="dxa"/>
            </w:tcMar>
          </w:tcPr>
          <w:p w14:paraId="6932F9AF" w14:textId="5B6D2DB1" w:rsidR="002D1872" w:rsidRPr="00D63FC0" w:rsidRDefault="00D3571C" w:rsidP="00D63FC0">
            <w:pPr>
              <w:ind w:left="428" w:hanging="360"/>
              <w:rPr>
                <w:rFonts w:ascii="Arial" w:eastAsia="Calibri" w:hAnsi="Arial" w:cs="Arial"/>
                <w:sz w:val="20"/>
                <w:szCs w:val="20"/>
              </w:rPr>
            </w:pPr>
            <w:r w:rsidRPr="00BE5FD7">
              <w:rPr>
                <w:rFonts w:ascii="Arial" w:eastAsia="Calibri" w:hAnsi="Arial" w:cs="Arial"/>
                <w:sz w:val="20"/>
                <w:szCs w:val="20"/>
              </w:rPr>
              <w:t>4</w:t>
            </w:r>
            <w:r w:rsidR="002D1872" w:rsidRPr="00BE5FD7">
              <w:rPr>
                <w:rFonts w:ascii="Arial" w:eastAsia="Calibri" w:hAnsi="Arial" w:cs="Arial"/>
                <w:sz w:val="20"/>
                <w:szCs w:val="20"/>
              </w:rPr>
              <w:t xml:space="preserve">b. </w:t>
            </w:r>
            <w:r w:rsidR="002D1872" w:rsidRPr="00BE5FD7">
              <w:rPr>
                <w:rFonts w:ascii="Arial" w:hAnsi="Arial" w:cs="Arial"/>
                <w:sz w:val="20"/>
                <w:szCs w:val="20"/>
              </w:rPr>
              <w:t xml:space="preserve">We maintain a directory of available services and upcoming deadlines for accessing financial stability supports where students are most likely to see it (e.g., </w:t>
            </w:r>
            <w:r w:rsidR="009C5EC4" w:rsidRPr="00BE5FD7">
              <w:rPr>
                <w:rFonts w:ascii="Arial" w:hAnsi="Arial" w:cs="Arial"/>
                <w:sz w:val="20"/>
                <w:szCs w:val="20"/>
              </w:rPr>
              <w:t>website, online portal</w:t>
            </w:r>
            <w:r w:rsidR="002D1872" w:rsidRPr="00BE5FD7">
              <w:rPr>
                <w:rFonts w:ascii="Arial" w:hAnsi="Arial" w:cs="Arial"/>
                <w:sz w:val="20"/>
                <w:szCs w:val="20"/>
              </w:rPr>
              <w:t>, student services syllabus, course syllabus</w:t>
            </w:r>
            <w:r w:rsidR="00881CFC" w:rsidRPr="00BE5FD7">
              <w:rPr>
                <w:rFonts w:ascii="Arial" w:hAnsi="Arial" w:cs="Arial"/>
                <w:sz w:val="20"/>
                <w:szCs w:val="20"/>
              </w:rPr>
              <w:t>, learning management system</w:t>
            </w:r>
            <w:r w:rsidR="002D1872" w:rsidRPr="00BE5FD7">
              <w:rPr>
                <w:rFonts w:ascii="Arial" w:hAnsi="Arial" w:cs="Arial"/>
                <w:sz w:val="20"/>
                <w:szCs w:val="20"/>
              </w:rPr>
              <w:t>)</w:t>
            </w:r>
            <w:r w:rsidR="002D1872" w:rsidRPr="00BE5FD7">
              <w:rPr>
                <w:rFonts w:ascii="Arial" w:eastAsia="Calibri" w:hAnsi="Arial" w:cs="Arial"/>
                <w:sz w:val="20"/>
                <w:szCs w:val="20"/>
              </w:rPr>
              <w:t>.</w:t>
            </w:r>
          </w:p>
        </w:tc>
        <w:tc>
          <w:tcPr>
            <w:tcW w:w="1970" w:type="dxa"/>
            <w:shd w:val="clear" w:color="auto" w:fill="auto"/>
            <w:tcMar>
              <w:top w:w="100" w:type="dxa"/>
              <w:left w:w="100" w:type="dxa"/>
              <w:bottom w:w="100" w:type="dxa"/>
              <w:right w:w="100" w:type="dxa"/>
            </w:tcMar>
          </w:tcPr>
          <w:p w14:paraId="256B4445" w14:textId="08329671" w:rsidR="002D1872" w:rsidRPr="00BE5FD7" w:rsidRDefault="002D1872" w:rsidP="0043631C">
            <w:pPr>
              <w:rPr>
                <w:rFonts w:ascii="Arial" w:eastAsia="Calibri" w:hAnsi="Arial" w:cs="Arial"/>
              </w:rPr>
            </w:pPr>
          </w:p>
        </w:tc>
        <w:tc>
          <w:tcPr>
            <w:tcW w:w="7657" w:type="dxa"/>
            <w:shd w:val="clear" w:color="auto" w:fill="auto"/>
            <w:tcMar>
              <w:top w:w="100" w:type="dxa"/>
              <w:left w:w="100" w:type="dxa"/>
              <w:bottom w:w="100" w:type="dxa"/>
              <w:right w:w="100" w:type="dxa"/>
            </w:tcMar>
          </w:tcPr>
          <w:p w14:paraId="3A5EA2E1" w14:textId="7F64CE05" w:rsidR="002D1872" w:rsidRPr="00BE5FD7" w:rsidRDefault="002D1872">
            <w:pPr>
              <w:rPr>
                <w:rFonts w:ascii="Arial" w:eastAsia="Calibri" w:hAnsi="Arial" w:cs="Arial"/>
                <w:i/>
              </w:rPr>
            </w:pPr>
            <w:r w:rsidRPr="00BE5FD7">
              <w:rPr>
                <w:rFonts w:ascii="Arial" w:eastAsia="Calibri" w:hAnsi="Arial" w:cs="Arial"/>
                <w:i/>
              </w:rPr>
              <w:t xml:space="preserve"> </w:t>
            </w:r>
          </w:p>
        </w:tc>
      </w:tr>
      <w:tr w:rsidR="002D1872" w:rsidRPr="00DE58BD" w14:paraId="54411964" w14:textId="77777777" w:rsidTr="00D63FC0">
        <w:trPr>
          <w:trHeight w:val="1080"/>
        </w:trPr>
        <w:tc>
          <w:tcPr>
            <w:tcW w:w="4853" w:type="dxa"/>
            <w:shd w:val="clear" w:color="auto" w:fill="auto"/>
            <w:tcMar>
              <w:top w:w="100" w:type="dxa"/>
              <w:left w:w="100" w:type="dxa"/>
              <w:bottom w:w="100" w:type="dxa"/>
              <w:right w:w="100" w:type="dxa"/>
            </w:tcMar>
          </w:tcPr>
          <w:p w14:paraId="098132A2" w14:textId="067EBC37" w:rsidR="002D1872" w:rsidRPr="00D63FC0" w:rsidRDefault="00D3571C" w:rsidP="00D63FC0">
            <w:pPr>
              <w:ind w:left="428" w:hanging="360"/>
              <w:rPr>
                <w:rFonts w:ascii="Arial" w:eastAsia="Calibri" w:hAnsi="Arial" w:cs="Arial"/>
                <w:sz w:val="20"/>
                <w:szCs w:val="20"/>
              </w:rPr>
            </w:pPr>
            <w:r w:rsidRPr="00BE5FD7">
              <w:rPr>
                <w:rFonts w:ascii="Arial" w:eastAsia="Calibri" w:hAnsi="Arial" w:cs="Arial"/>
                <w:sz w:val="20"/>
                <w:szCs w:val="20"/>
              </w:rPr>
              <w:t>4</w:t>
            </w:r>
            <w:r w:rsidR="002D1872" w:rsidRPr="00BE5FD7">
              <w:rPr>
                <w:rFonts w:ascii="Arial" w:eastAsia="Calibri" w:hAnsi="Arial" w:cs="Arial"/>
                <w:sz w:val="20"/>
                <w:szCs w:val="20"/>
              </w:rPr>
              <w:t xml:space="preserve">c. </w:t>
            </w:r>
            <w:r w:rsidR="0050693D" w:rsidRPr="00BE5FD7">
              <w:rPr>
                <w:rFonts w:ascii="Arial" w:eastAsia="Calibri" w:hAnsi="Arial" w:cs="Arial"/>
                <w:sz w:val="20"/>
                <w:szCs w:val="20"/>
              </w:rPr>
              <w:t xml:space="preserve">We </w:t>
            </w:r>
            <w:r w:rsidR="009721C6" w:rsidRPr="00BE5FD7">
              <w:rPr>
                <w:rFonts w:ascii="Arial" w:eastAsia="Calibri" w:hAnsi="Arial" w:cs="Arial"/>
                <w:sz w:val="20"/>
                <w:szCs w:val="20"/>
              </w:rPr>
              <w:t>make it easy for students to know where to go and/or who to go to (e.g., a trusted person or team) for help. We foster a safe environment that reduces a student’s need to retell their story/perform their poverty.</w:t>
            </w:r>
            <w:r w:rsidR="002D1872" w:rsidRPr="00BE5FD7">
              <w:rPr>
                <w:rFonts w:ascii="Arial" w:eastAsia="Calibri" w:hAnsi="Arial" w:cs="Arial"/>
                <w:sz w:val="20"/>
                <w:szCs w:val="20"/>
              </w:rPr>
              <w:t xml:space="preserve"> </w:t>
            </w:r>
          </w:p>
        </w:tc>
        <w:tc>
          <w:tcPr>
            <w:tcW w:w="1970" w:type="dxa"/>
            <w:shd w:val="clear" w:color="auto" w:fill="auto"/>
            <w:tcMar>
              <w:top w:w="100" w:type="dxa"/>
              <w:left w:w="100" w:type="dxa"/>
              <w:bottom w:w="100" w:type="dxa"/>
              <w:right w:w="100" w:type="dxa"/>
            </w:tcMar>
          </w:tcPr>
          <w:p w14:paraId="44564E5C" w14:textId="17C21909" w:rsidR="002D1872" w:rsidRPr="00BE5FD7" w:rsidRDefault="002D1872" w:rsidP="0043631C">
            <w:pPr>
              <w:rPr>
                <w:rFonts w:ascii="Arial" w:eastAsia="Calibri" w:hAnsi="Arial" w:cs="Arial"/>
              </w:rPr>
            </w:pPr>
          </w:p>
        </w:tc>
        <w:tc>
          <w:tcPr>
            <w:tcW w:w="7657" w:type="dxa"/>
            <w:shd w:val="clear" w:color="auto" w:fill="auto"/>
            <w:tcMar>
              <w:top w:w="100" w:type="dxa"/>
              <w:left w:w="100" w:type="dxa"/>
              <w:bottom w:w="100" w:type="dxa"/>
              <w:right w:w="100" w:type="dxa"/>
            </w:tcMar>
          </w:tcPr>
          <w:p w14:paraId="2C1C7E26" w14:textId="594082D6" w:rsidR="002D1872" w:rsidRPr="00BE5FD7" w:rsidRDefault="002D1872">
            <w:pPr>
              <w:rPr>
                <w:rFonts w:ascii="Arial" w:eastAsia="Calibri" w:hAnsi="Arial" w:cs="Arial"/>
                <w:i/>
              </w:rPr>
            </w:pPr>
          </w:p>
        </w:tc>
      </w:tr>
      <w:tr w:rsidR="002D1872" w:rsidRPr="00DE58BD" w14:paraId="51D3A277" w14:textId="77777777" w:rsidTr="00D63FC0">
        <w:trPr>
          <w:trHeight w:val="1080"/>
        </w:trPr>
        <w:tc>
          <w:tcPr>
            <w:tcW w:w="4853" w:type="dxa"/>
            <w:shd w:val="clear" w:color="auto" w:fill="auto"/>
            <w:tcMar>
              <w:top w:w="100" w:type="dxa"/>
              <w:left w:w="100" w:type="dxa"/>
              <w:bottom w:w="100" w:type="dxa"/>
              <w:right w:w="100" w:type="dxa"/>
            </w:tcMar>
          </w:tcPr>
          <w:p w14:paraId="6077EB04" w14:textId="5479E07B" w:rsidR="002D1872" w:rsidRPr="00BE5FD7" w:rsidRDefault="00D3571C" w:rsidP="000E7F0D">
            <w:pPr>
              <w:ind w:left="428" w:hanging="360"/>
              <w:rPr>
                <w:rFonts w:ascii="Arial" w:eastAsia="Calibri" w:hAnsi="Arial" w:cs="Arial"/>
                <w:sz w:val="20"/>
                <w:szCs w:val="20"/>
              </w:rPr>
            </w:pPr>
            <w:r w:rsidRPr="00BE5FD7">
              <w:rPr>
                <w:rFonts w:ascii="Arial" w:eastAsia="Calibri" w:hAnsi="Arial" w:cs="Arial"/>
                <w:sz w:val="20"/>
                <w:szCs w:val="20"/>
              </w:rPr>
              <w:t>4</w:t>
            </w:r>
            <w:r w:rsidR="002D1872" w:rsidRPr="00BE5FD7">
              <w:rPr>
                <w:rFonts w:ascii="Arial" w:eastAsia="Calibri" w:hAnsi="Arial" w:cs="Arial"/>
                <w:sz w:val="20"/>
                <w:szCs w:val="20"/>
              </w:rPr>
              <w:t>d. We partner with students in designing and conducting peer-to-peer outreach and programming to destigmatize and increase students’ use of financial supports.</w:t>
            </w:r>
          </w:p>
        </w:tc>
        <w:tc>
          <w:tcPr>
            <w:tcW w:w="1970" w:type="dxa"/>
            <w:shd w:val="clear" w:color="auto" w:fill="auto"/>
            <w:tcMar>
              <w:top w:w="100" w:type="dxa"/>
              <w:left w:w="100" w:type="dxa"/>
              <w:bottom w:w="100" w:type="dxa"/>
              <w:right w:w="100" w:type="dxa"/>
            </w:tcMar>
          </w:tcPr>
          <w:p w14:paraId="5CC823E4" w14:textId="0C4739A7" w:rsidR="002D1872" w:rsidRPr="00BE5FD7" w:rsidRDefault="002D1872" w:rsidP="0043631C">
            <w:pPr>
              <w:rPr>
                <w:rFonts w:ascii="Arial" w:eastAsia="Calibri" w:hAnsi="Arial" w:cs="Arial"/>
              </w:rPr>
            </w:pPr>
          </w:p>
        </w:tc>
        <w:tc>
          <w:tcPr>
            <w:tcW w:w="7657" w:type="dxa"/>
            <w:shd w:val="clear" w:color="auto" w:fill="auto"/>
            <w:tcMar>
              <w:top w:w="100" w:type="dxa"/>
              <w:left w:w="100" w:type="dxa"/>
              <w:bottom w:w="100" w:type="dxa"/>
              <w:right w:w="100" w:type="dxa"/>
            </w:tcMar>
          </w:tcPr>
          <w:p w14:paraId="568169C7" w14:textId="1AE830AC" w:rsidR="002D1872" w:rsidRPr="00BE5FD7" w:rsidRDefault="002D1872">
            <w:pPr>
              <w:rPr>
                <w:rFonts w:ascii="Arial" w:eastAsia="Calibri" w:hAnsi="Arial" w:cs="Arial"/>
                <w:i/>
              </w:rPr>
            </w:pPr>
          </w:p>
        </w:tc>
      </w:tr>
      <w:tr w:rsidR="002D1872" w:rsidRPr="00DE58BD" w14:paraId="6678B223" w14:textId="77777777" w:rsidTr="00D63FC0">
        <w:trPr>
          <w:trHeight w:val="1080"/>
        </w:trPr>
        <w:tc>
          <w:tcPr>
            <w:tcW w:w="4853" w:type="dxa"/>
            <w:shd w:val="clear" w:color="auto" w:fill="auto"/>
            <w:tcMar>
              <w:top w:w="100" w:type="dxa"/>
              <w:left w:w="100" w:type="dxa"/>
              <w:bottom w:w="100" w:type="dxa"/>
              <w:right w:w="100" w:type="dxa"/>
            </w:tcMar>
          </w:tcPr>
          <w:p w14:paraId="3F0C9E46" w14:textId="47074673" w:rsidR="002D1872" w:rsidRPr="00D63FC0" w:rsidRDefault="00D3571C" w:rsidP="00D63FC0">
            <w:pPr>
              <w:ind w:left="428" w:hanging="360"/>
              <w:rPr>
                <w:rFonts w:ascii="Arial" w:eastAsia="Calibri" w:hAnsi="Arial" w:cs="Arial"/>
                <w:sz w:val="20"/>
                <w:szCs w:val="20"/>
              </w:rPr>
            </w:pPr>
            <w:r w:rsidRPr="00BE5FD7">
              <w:rPr>
                <w:rFonts w:ascii="Arial" w:eastAsia="Calibri" w:hAnsi="Arial" w:cs="Arial"/>
                <w:sz w:val="20"/>
                <w:szCs w:val="20"/>
              </w:rPr>
              <w:t>4</w:t>
            </w:r>
            <w:r w:rsidR="002D1872" w:rsidRPr="00BE5FD7">
              <w:rPr>
                <w:rFonts w:ascii="Arial" w:eastAsia="Calibri" w:hAnsi="Arial" w:cs="Arial"/>
                <w:sz w:val="20"/>
                <w:szCs w:val="20"/>
              </w:rPr>
              <w:t xml:space="preserve">e. </w:t>
            </w:r>
            <w:r w:rsidR="000A7514" w:rsidRPr="00BE5FD7">
              <w:rPr>
                <w:rFonts w:ascii="Arial" w:eastAsia="Calibri" w:hAnsi="Arial" w:cs="Arial"/>
                <w:sz w:val="20"/>
                <w:szCs w:val="20"/>
              </w:rPr>
              <w:t>We provide training to f</w:t>
            </w:r>
            <w:r w:rsidR="002D1872" w:rsidRPr="00BE5FD7">
              <w:rPr>
                <w:rFonts w:ascii="Arial" w:eastAsia="Calibri" w:hAnsi="Arial" w:cs="Arial"/>
                <w:sz w:val="20"/>
                <w:szCs w:val="20"/>
              </w:rPr>
              <w:t xml:space="preserve">aculty, staff, and administrators </w:t>
            </w:r>
            <w:r w:rsidR="000A7514" w:rsidRPr="00BE5FD7">
              <w:rPr>
                <w:rFonts w:ascii="Arial" w:eastAsia="Calibri" w:hAnsi="Arial" w:cs="Arial"/>
                <w:sz w:val="20"/>
                <w:szCs w:val="20"/>
              </w:rPr>
              <w:t xml:space="preserve">so they </w:t>
            </w:r>
            <w:r w:rsidR="002D1872" w:rsidRPr="00BE5FD7">
              <w:rPr>
                <w:rFonts w:ascii="Arial" w:eastAsia="Calibri" w:hAnsi="Arial" w:cs="Arial"/>
                <w:sz w:val="20"/>
                <w:szCs w:val="20"/>
              </w:rPr>
              <w:t xml:space="preserve">can recognize student financial stability issues and direct students to departments/personnel who can assist them in accessing services. </w:t>
            </w:r>
            <w:r w:rsidR="009721C6" w:rsidRPr="00BE5FD7">
              <w:rPr>
                <w:rFonts w:ascii="Arial" w:eastAsia="Calibri" w:hAnsi="Arial" w:cs="Arial"/>
                <w:sz w:val="20"/>
                <w:szCs w:val="20"/>
              </w:rPr>
              <w:t>Examples of relevant professional development can include cross-cultural training and trauma-informed care.</w:t>
            </w:r>
          </w:p>
        </w:tc>
        <w:tc>
          <w:tcPr>
            <w:tcW w:w="1970" w:type="dxa"/>
            <w:shd w:val="clear" w:color="auto" w:fill="auto"/>
            <w:tcMar>
              <w:top w:w="100" w:type="dxa"/>
              <w:left w:w="100" w:type="dxa"/>
              <w:bottom w:w="100" w:type="dxa"/>
              <w:right w:w="100" w:type="dxa"/>
            </w:tcMar>
          </w:tcPr>
          <w:p w14:paraId="35E80931" w14:textId="237B64CE" w:rsidR="002D1872" w:rsidRPr="00BE5FD7" w:rsidRDefault="002D1872" w:rsidP="0043631C">
            <w:pPr>
              <w:rPr>
                <w:rFonts w:ascii="Arial" w:eastAsia="Calibri" w:hAnsi="Arial" w:cs="Arial"/>
              </w:rPr>
            </w:pPr>
          </w:p>
        </w:tc>
        <w:tc>
          <w:tcPr>
            <w:tcW w:w="7657" w:type="dxa"/>
            <w:shd w:val="clear" w:color="auto" w:fill="auto"/>
            <w:tcMar>
              <w:top w:w="100" w:type="dxa"/>
              <w:left w:w="100" w:type="dxa"/>
              <w:bottom w:w="100" w:type="dxa"/>
              <w:right w:w="100" w:type="dxa"/>
            </w:tcMar>
          </w:tcPr>
          <w:p w14:paraId="6C883187" w14:textId="58A003A9" w:rsidR="002D1872" w:rsidRPr="00BE5FD7" w:rsidRDefault="002D1872">
            <w:pPr>
              <w:rPr>
                <w:rFonts w:ascii="Arial" w:eastAsia="Calibri" w:hAnsi="Arial" w:cs="Arial"/>
                <w:i/>
              </w:rPr>
            </w:pPr>
          </w:p>
        </w:tc>
      </w:tr>
      <w:tr w:rsidR="002D1872" w:rsidRPr="00DE58BD" w14:paraId="080AA3AF" w14:textId="77777777" w:rsidTr="00D63FC0">
        <w:trPr>
          <w:cantSplit/>
          <w:trHeight w:val="1080"/>
        </w:trPr>
        <w:tc>
          <w:tcPr>
            <w:tcW w:w="4853" w:type="dxa"/>
            <w:shd w:val="clear" w:color="auto" w:fill="auto"/>
            <w:tcMar>
              <w:top w:w="100" w:type="dxa"/>
              <w:left w:w="100" w:type="dxa"/>
              <w:bottom w:w="100" w:type="dxa"/>
              <w:right w:w="100" w:type="dxa"/>
            </w:tcMar>
          </w:tcPr>
          <w:p w14:paraId="0F9C380C" w14:textId="1BAD353C" w:rsidR="002D1872" w:rsidRPr="00BE5FD7" w:rsidRDefault="00D3571C" w:rsidP="000E7F0D">
            <w:pPr>
              <w:ind w:left="428" w:hanging="360"/>
              <w:rPr>
                <w:rFonts w:ascii="Arial" w:eastAsia="Calibri" w:hAnsi="Arial" w:cs="Arial"/>
                <w:sz w:val="20"/>
                <w:szCs w:val="20"/>
              </w:rPr>
            </w:pPr>
            <w:r w:rsidRPr="00BE5FD7">
              <w:rPr>
                <w:rFonts w:ascii="Arial" w:eastAsia="Calibri" w:hAnsi="Arial" w:cs="Arial"/>
                <w:sz w:val="20"/>
                <w:szCs w:val="20"/>
              </w:rPr>
              <w:lastRenderedPageBreak/>
              <w:t>4</w:t>
            </w:r>
            <w:r w:rsidR="002D1872" w:rsidRPr="00BE5FD7">
              <w:rPr>
                <w:rFonts w:ascii="Arial" w:eastAsia="Calibri" w:hAnsi="Arial" w:cs="Arial"/>
                <w:sz w:val="20"/>
                <w:szCs w:val="20"/>
              </w:rPr>
              <w:t xml:space="preserve">f. </w:t>
            </w:r>
            <w:r w:rsidR="000E7F0D" w:rsidRPr="00BE5FD7">
              <w:rPr>
                <w:rFonts w:ascii="Arial" w:eastAsia="Calibri" w:hAnsi="Arial" w:cs="Arial"/>
                <w:sz w:val="20"/>
                <w:szCs w:val="20"/>
              </w:rPr>
              <w:tab/>
            </w:r>
            <w:r w:rsidR="002D1872" w:rsidRPr="00BE5FD7">
              <w:rPr>
                <w:rFonts w:ascii="Arial" w:eastAsia="Calibri" w:hAnsi="Arial" w:cs="Arial"/>
                <w:sz w:val="20"/>
                <w:szCs w:val="20"/>
              </w:rPr>
              <w:t>Where appropriate, we have shifted services from the traditional “opt-in” approach (where students must actively seek or request services) to an “opt-out” approach</w:t>
            </w:r>
            <w:r w:rsidR="0080626A" w:rsidRPr="00BE5FD7">
              <w:rPr>
                <w:rFonts w:ascii="Arial" w:eastAsia="Calibri" w:hAnsi="Arial" w:cs="Arial"/>
                <w:sz w:val="20"/>
                <w:szCs w:val="20"/>
              </w:rPr>
              <w:t xml:space="preserve"> to reduce stigma</w:t>
            </w:r>
            <w:r w:rsidR="009342C6" w:rsidRPr="00BE5FD7">
              <w:rPr>
                <w:rFonts w:ascii="Arial" w:eastAsia="Calibri" w:hAnsi="Arial" w:cs="Arial"/>
                <w:sz w:val="20"/>
                <w:szCs w:val="20"/>
              </w:rPr>
              <w:t xml:space="preserve">. In this way, we provide services to </w:t>
            </w:r>
            <w:r w:rsidR="0080626A" w:rsidRPr="00BE5FD7">
              <w:rPr>
                <w:rFonts w:ascii="Arial" w:eastAsia="Calibri" w:hAnsi="Arial" w:cs="Arial"/>
                <w:sz w:val="20"/>
                <w:szCs w:val="20"/>
              </w:rPr>
              <w:t xml:space="preserve">all students </w:t>
            </w:r>
            <w:r w:rsidR="002D1872" w:rsidRPr="00BE5FD7">
              <w:rPr>
                <w:rFonts w:ascii="Arial" w:eastAsia="Calibri" w:hAnsi="Arial" w:cs="Arial"/>
                <w:sz w:val="20"/>
                <w:szCs w:val="20"/>
              </w:rPr>
              <w:t>unless they specifically decline them.</w:t>
            </w:r>
          </w:p>
        </w:tc>
        <w:tc>
          <w:tcPr>
            <w:tcW w:w="1970" w:type="dxa"/>
            <w:shd w:val="clear" w:color="auto" w:fill="auto"/>
            <w:tcMar>
              <w:top w:w="100" w:type="dxa"/>
              <w:left w:w="100" w:type="dxa"/>
              <w:bottom w:w="100" w:type="dxa"/>
              <w:right w:w="100" w:type="dxa"/>
            </w:tcMar>
          </w:tcPr>
          <w:p w14:paraId="771EE2FF" w14:textId="4FD701F6" w:rsidR="002D1872" w:rsidRPr="00BE5FD7" w:rsidRDefault="002D1872" w:rsidP="0043631C">
            <w:pPr>
              <w:rPr>
                <w:rFonts w:ascii="Arial" w:eastAsia="Calibri" w:hAnsi="Arial" w:cs="Arial"/>
              </w:rPr>
            </w:pPr>
          </w:p>
        </w:tc>
        <w:tc>
          <w:tcPr>
            <w:tcW w:w="7657" w:type="dxa"/>
            <w:shd w:val="clear" w:color="auto" w:fill="auto"/>
            <w:tcMar>
              <w:top w:w="100" w:type="dxa"/>
              <w:left w:w="100" w:type="dxa"/>
              <w:bottom w:w="100" w:type="dxa"/>
              <w:right w:w="100" w:type="dxa"/>
            </w:tcMar>
          </w:tcPr>
          <w:p w14:paraId="76F74B24" w14:textId="0DB947AF" w:rsidR="002D1872" w:rsidRPr="00BE5FD7" w:rsidRDefault="002D1872">
            <w:pPr>
              <w:rPr>
                <w:rFonts w:ascii="Arial" w:eastAsia="Calibri" w:hAnsi="Arial" w:cs="Arial"/>
                <w:i/>
              </w:rPr>
            </w:pPr>
          </w:p>
        </w:tc>
      </w:tr>
      <w:tr w:rsidR="002D1872" w:rsidRPr="00DE58BD" w14:paraId="03A36021" w14:textId="77777777" w:rsidTr="00D63FC0">
        <w:trPr>
          <w:trHeight w:val="1080"/>
        </w:trPr>
        <w:tc>
          <w:tcPr>
            <w:tcW w:w="4853" w:type="dxa"/>
            <w:shd w:val="clear" w:color="auto" w:fill="auto"/>
            <w:tcMar>
              <w:top w:w="100" w:type="dxa"/>
              <w:left w:w="100" w:type="dxa"/>
              <w:bottom w:w="100" w:type="dxa"/>
              <w:right w:w="100" w:type="dxa"/>
            </w:tcMar>
          </w:tcPr>
          <w:p w14:paraId="6EA5065A" w14:textId="51E247A4" w:rsidR="002D1872" w:rsidRPr="00BE5FD7" w:rsidRDefault="00D3571C" w:rsidP="000E7F0D">
            <w:pPr>
              <w:pStyle w:val="Default"/>
              <w:ind w:left="428" w:hanging="360"/>
              <w:rPr>
                <w:rFonts w:ascii="Arial" w:hAnsi="Arial" w:cs="Arial"/>
                <w:color w:val="auto"/>
                <w:sz w:val="20"/>
                <w:szCs w:val="20"/>
              </w:rPr>
            </w:pPr>
            <w:r w:rsidRPr="00BE5FD7">
              <w:rPr>
                <w:rFonts w:ascii="Arial" w:eastAsia="Calibri" w:hAnsi="Arial" w:cs="Arial"/>
                <w:color w:val="auto"/>
                <w:sz w:val="20"/>
                <w:szCs w:val="20"/>
              </w:rPr>
              <w:t>4</w:t>
            </w:r>
            <w:r w:rsidR="002D1872" w:rsidRPr="00BE5FD7">
              <w:rPr>
                <w:rFonts w:ascii="Arial" w:eastAsia="Calibri" w:hAnsi="Arial" w:cs="Arial"/>
                <w:color w:val="auto"/>
                <w:sz w:val="20"/>
                <w:szCs w:val="20"/>
              </w:rPr>
              <w:t>g.</w:t>
            </w:r>
            <w:r w:rsidR="000E7F0D" w:rsidRPr="00BE5FD7">
              <w:rPr>
                <w:rFonts w:ascii="Arial" w:eastAsia="Calibri" w:hAnsi="Arial" w:cs="Arial"/>
                <w:color w:val="auto"/>
                <w:sz w:val="20"/>
                <w:szCs w:val="20"/>
              </w:rPr>
              <w:tab/>
            </w:r>
            <w:r w:rsidR="002D1872" w:rsidRPr="00BE5FD7">
              <w:rPr>
                <w:rFonts w:ascii="Arial" w:eastAsia="Calibri" w:hAnsi="Arial" w:cs="Arial"/>
                <w:color w:val="auto"/>
                <w:sz w:val="20"/>
                <w:szCs w:val="20"/>
              </w:rPr>
              <w:t xml:space="preserve">We have identified and removed institutional barriers that might unintentionally disadvantage students who struggle with financial instability. </w:t>
            </w:r>
            <w:r w:rsidR="008026A2" w:rsidRPr="00BE5FD7">
              <w:rPr>
                <w:rFonts w:ascii="Arial" w:eastAsia="Calibri" w:hAnsi="Arial" w:cs="Arial"/>
                <w:color w:val="auto"/>
                <w:sz w:val="20"/>
                <w:szCs w:val="20"/>
              </w:rPr>
              <w:t>Institutional</w:t>
            </w:r>
            <w:r w:rsidR="002D1872" w:rsidRPr="00BE5FD7">
              <w:rPr>
                <w:rFonts w:ascii="Arial" w:eastAsia="Calibri" w:hAnsi="Arial" w:cs="Arial"/>
                <w:color w:val="auto"/>
                <w:sz w:val="20"/>
                <w:szCs w:val="20"/>
              </w:rPr>
              <w:t xml:space="preserve"> processes, policies, and practices </w:t>
            </w:r>
            <w:r w:rsidR="008026A2" w:rsidRPr="00BE5FD7">
              <w:rPr>
                <w:rFonts w:ascii="Arial" w:eastAsia="Calibri" w:hAnsi="Arial" w:cs="Arial"/>
                <w:color w:val="auto"/>
                <w:sz w:val="20"/>
                <w:szCs w:val="20"/>
              </w:rPr>
              <w:t xml:space="preserve">that can create barriers </w:t>
            </w:r>
            <w:r w:rsidR="002D1872" w:rsidRPr="00BE5FD7">
              <w:rPr>
                <w:rFonts w:ascii="Arial" w:eastAsia="Calibri" w:hAnsi="Arial" w:cs="Arial"/>
                <w:color w:val="auto"/>
                <w:sz w:val="20"/>
                <w:szCs w:val="20"/>
              </w:rPr>
              <w:t xml:space="preserve">include </w:t>
            </w:r>
            <w:r w:rsidR="008026A2" w:rsidRPr="00BE5FD7">
              <w:rPr>
                <w:rFonts w:ascii="Arial" w:eastAsia="Calibri" w:hAnsi="Arial" w:cs="Arial"/>
                <w:color w:val="auto"/>
                <w:sz w:val="20"/>
                <w:szCs w:val="20"/>
              </w:rPr>
              <w:t xml:space="preserve">scheduling of </w:t>
            </w:r>
            <w:r w:rsidR="002D1872" w:rsidRPr="00BE5FD7">
              <w:rPr>
                <w:rFonts w:ascii="Arial" w:eastAsia="Calibri" w:hAnsi="Arial" w:cs="Arial"/>
                <w:color w:val="auto"/>
                <w:sz w:val="20"/>
                <w:szCs w:val="20"/>
              </w:rPr>
              <w:t xml:space="preserve">course </w:t>
            </w:r>
            <w:r w:rsidR="008026A2" w:rsidRPr="00BE5FD7">
              <w:rPr>
                <w:rFonts w:ascii="Arial" w:eastAsia="Calibri" w:hAnsi="Arial" w:cs="Arial"/>
                <w:color w:val="auto"/>
                <w:sz w:val="20"/>
                <w:szCs w:val="20"/>
              </w:rPr>
              <w:t>offerings</w:t>
            </w:r>
            <w:r w:rsidR="002D1872" w:rsidRPr="00BE5FD7">
              <w:rPr>
                <w:rFonts w:ascii="Arial" w:eastAsia="Calibri" w:hAnsi="Arial" w:cs="Arial"/>
                <w:color w:val="auto"/>
                <w:sz w:val="20"/>
                <w:szCs w:val="20"/>
              </w:rPr>
              <w:t xml:space="preserve">, </w:t>
            </w:r>
            <w:r w:rsidR="008026A2" w:rsidRPr="00BE5FD7">
              <w:rPr>
                <w:rFonts w:ascii="Arial" w:eastAsia="Calibri" w:hAnsi="Arial" w:cs="Arial"/>
                <w:color w:val="auto"/>
                <w:sz w:val="20"/>
                <w:szCs w:val="20"/>
              </w:rPr>
              <w:t xml:space="preserve">timing of </w:t>
            </w:r>
            <w:r w:rsidR="002D1872" w:rsidRPr="00BE5FD7">
              <w:rPr>
                <w:rFonts w:ascii="Arial" w:eastAsia="Calibri" w:hAnsi="Arial" w:cs="Arial"/>
                <w:color w:val="auto"/>
                <w:sz w:val="20"/>
                <w:szCs w:val="20"/>
              </w:rPr>
              <w:t xml:space="preserve">aid disbursement, and </w:t>
            </w:r>
            <w:r w:rsidR="008026A2" w:rsidRPr="00BE5FD7">
              <w:rPr>
                <w:rFonts w:ascii="Arial" w:eastAsia="Calibri" w:hAnsi="Arial" w:cs="Arial"/>
                <w:color w:val="auto"/>
                <w:sz w:val="20"/>
                <w:szCs w:val="20"/>
              </w:rPr>
              <w:t xml:space="preserve">cumbersome </w:t>
            </w:r>
            <w:r w:rsidR="002D1872" w:rsidRPr="00BE5FD7">
              <w:rPr>
                <w:rFonts w:ascii="Arial" w:eastAsia="Calibri" w:hAnsi="Arial" w:cs="Arial"/>
                <w:color w:val="auto"/>
                <w:sz w:val="20"/>
                <w:szCs w:val="20"/>
              </w:rPr>
              <w:t>application</w:t>
            </w:r>
            <w:r w:rsidR="008026A2" w:rsidRPr="00BE5FD7">
              <w:rPr>
                <w:rFonts w:ascii="Arial" w:eastAsia="Calibri" w:hAnsi="Arial" w:cs="Arial"/>
                <w:color w:val="auto"/>
                <w:sz w:val="20"/>
                <w:szCs w:val="20"/>
              </w:rPr>
              <w:t>s</w:t>
            </w:r>
            <w:r w:rsidR="002D1872" w:rsidRPr="00BE5FD7">
              <w:rPr>
                <w:rFonts w:ascii="Arial" w:eastAsia="Calibri" w:hAnsi="Arial" w:cs="Arial"/>
                <w:color w:val="auto"/>
                <w:sz w:val="20"/>
                <w:szCs w:val="20"/>
              </w:rPr>
              <w:t xml:space="preserve"> for emergency assistance/scholarships. </w:t>
            </w:r>
          </w:p>
        </w:tc>
        <w:tc>
          <w:tcPr>
            <w:tcW w:w="1970" w:type="dxa"/>
            <w:shd w:val="clear" w:color="auto" w:fill="auto"/>
            <w:tcMar>
              <w:top w:w="100" w:type="dxa"/>
              <w:left w:w="100" w:type="dxa"/>
              <w:bottom w:w="100" w:type="dxa"/>
              <w:right w:w="100" w:type="dxa"/>
            </w:tcMar>
          </w:tcPr>
          <w:p w14:paraId="4BF18AD4" w14:textId="06730D04" w:rsidR="002D1872" w:rsidRPr="00BE5FD7" w:rsidRDefault="002D1872" w:rsidP="0043631C">
            <w:pPr>
              <w:rPr>
                <w:rFonts w:ascii="Arial" w:eastAsia="Calibri" w:hAnsi="Arial" w:cs="Arial"/>
              </w:rPr>
            </w:pPr>
          </w:p>
        </w:tc>
        <w:tc>
          <w:tcPr>
            <w:tcW w:w="7657" w:type="dxa"/>
            <w:shd w:val="clear" w:color="auto" w:fill="auto"/>
            <w:tcMar>
              <w:top w:w="100" w:type="dxa"/>
              <w:left w:w="100" w:type="dxa"/>
              <w:bottom w:w="100" w:type="dxa"/>
              <w:right w:w="100" w:type="dxa"/>
            </w:tcMar>
          </w:tcPr>
          <w:p w14:paraId="0C67C2A8" w14:textId="17FFBD86" w:rsidR="002D1872" w:rsidRPr="00BE5FD7" w:rsidRDefault="002D1872">
            <w:pPr>
              <w:rPr>
                <w:rFonts w:ascii="Arial" w:eastAsia="Calibri" w:hAnsi="Arial" w:cs="Arial"/>
                <w:i/>
              </w:rPr>
            </w:pPr>
          </w:p>
        </w:tc>
      </w:tr>
    </w:tbl>
    <w:p w14:paraId="2A241E09" w14:textId="77777777" w:rsidR="00BA73C0" w:rsidRPr="00DE58BD" w:rsidRDefault="00BA73C0" w:rsidP="00012F9B">
      <w:pPr>
        <w:spacing w:line="276" w:lineRule="auto"/>
        <w:rPr>
          <w:rFonts w:ascii="Arial" w:hAnsi="Arial" w:cs="Arial"/>
          <w:sz w:val="26"/>
          <w:szCs w:val="26"/>
        </w:rPr>
      </w:pPr>
    </w:p>
    <w:p w14:paraId="196795B5" w14:textId="61565AE0" w:rsidR="00BE4E4D" w:rsidRPr="0043631C" w:rsidRDefault="00BE4E4D" w:rsidP="00D3571C">
      <w:pPr>
        <w:spacing w:before="280" w:after="280"/>
        <w:rPr>
          <w:rFonts w:ascii="Arial" w:eastAsia="Calibri" w:hAnsi="Arial" w:cs="Arial"/>
          <w:b/>
          <w:color w:val="554B46"/>
          <w:sz w:val="28"/>
          <w:szCs w:val="28"/>
        </w:rPr>
      </w:pPr>
      <w:r w:rsidRPr="0043631C">
        <w:rPr>
          <w:rFonts w:ascii="Arial" w:eastAsia="Calibri" w:hAnsi="Arial" w:cs="Arial"/>
          <w:b/>
          <w:color w:val="554B46"/>
          <w:sz w:val="28"/>
          <w:szCs w:val="28"/>
        </w:rPr>
        <w:t>Strategy 5. Promote Students</w:t>
      </w:r>
      <w:r w:rsidR="00846462" w:rsidRPr="0043631C">
        <w:rPr>
          <w:rFonts w:ascii="Arial" w:eastAsia="Calibri" w:hAnsi="Arial" w:cs="Arial"/>
          <w:b/>
          <w:color w:val="554B46"/>
          <w:sz w:val="28"/>
          <w:szCs w:val="28"/>
        </w:rPr>
        <w:t>’</w:t>
      </w:r>
      <w:r w:rsidRPr="0043631C">
        <w:rPr>
          <w:rFonts w:ascii="Arial" w:eastAsia="Calibri" w:hAnsi="Arial" w:cs="Arial"/>
          <w:b/>
          <w:color w:val="554B46"/>
          <w:sz w:val="28"/>
          <w:szCs w:val="28"/>
        </w:rPr>
        <w:t xml:space="preserve"> Long-Term Financial Stability</w:t>
      </w:r>
    </w:p>
    <w:tbl>
      <w:tblPr>
        <w:tblStyle w:val="a3"/>
        <w:tblW w:w="144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4853"/>
        <w:gridCol w:w="2160"/>
        <w:gridCol w:w="7467"/>
      </w:tblGrid>
      <w:tr w:rsidR="00BE4E4D" w:rsidRPr="00DE58BD" w14:paraId="797CDDE7" w14:textId="77777777" w:rsidTr="00BE5FD7">
        <w:trPr>
          <w:cantSplit/>
          <w:trHeight w:val="288"/>
          <w:tblHeader/>
        </w:trPr>
        <w:tc>
          <w:tcPr>
            <w:tcW w:w="4853" w:type="dxa"/>
            <w:shd w:val="clear" w:color="auto" w:fill="EBECE6"/>
            <w:tcMar>
              <w:top w:w="100" w:type="dxa"/>
              <w:left w:w="100" w:type="dxa"/>
              <w:bottom w:w="100" w:type="dxa"/>
              <w:right w:w="100" w:type="dxa"/>
            </w:tcMar>
          </w:tcPr>
          <w:p w14:paraId="3411263F" w14:textId="77777777" w:rsidR="00BE4E4D" w:rsidRPr="00BE5FD7" w:rsidRDefault="00BE4E4D" w:rsidP="00BA73C0">
            <w:pPr>
              <w:rPr>
                <w:rFonts w:ascii="Arial" w:eastAsia="Calibri" w:hAnsi="Arial" w:cs="Arial"/>
                <w:b/>
                <w:sz w:val="20"/>
                <w:szCs w:val="20"/>
              </w:rPr>
            </w:pPr>
            <w:r w:rsidRPr="00BE5FD7">
              <w:rPr>
                <w:rFonts w:ascii="Arial" w:eastAsia="Calibri" w:hAnsi="Arial" w:cs="Arial"/>
                <w:b/>
                <w:sz w:val="20"/>
                <w:szCs w:val="20"/>
              </w:rPr>
              <w:t>PRACTICE</w:t>
            </w:r>
          </w:p>
        </w:tc>
        <w:tc>
          <w:tcPr>
            <w:tcW w:w="2160" w:type="dxa"/>
            <w:shd w:val="clear" w:color="auto" w:fill="EBECE6"/>
            <w:tcMar>
              <w:top w:w="100" w:type="dxa"/>
              <w:left w:w="100" w:type="dxa"/>
              <w:bottom w:w="100" w:type="dxa"/>
              <w:right w:w="100" w:type="dxa"/>
            </w:tcMar>
          </w:tcPr>
          <w:p w14:paraId="08E8FCEB" w14:textId="77777777" w:rsidR="000F1734" w:rsidRPr="00BE5FD7" w:rsidRDefault="000F1734" w:rsidP="000F1734">
            <w:pPr>
              <w:rPr>
                <w:rFonts w:ascii="Arial" w:eastAsia="Calibri" w:hAnsi="Arial" w:cs="Arial"/>
                <w:b/>
                <w:sz w:val="20"/>
                <w:szCs w:val="20"/>
              </w:rPr>
            </w:pPr>
            <w:r w:rsidRPr="00BE5FD7">
              <w:rPr>
                <w:rFonts w:ascii="Arial" w:eastAsia="Calibri" w:hAnsi="Arial" w:cs="Arial"/>
                <w:b/>
                <w:sz w:val="20"/>
                <w:szCs w:val="20"/>
              </w:rPr>
              <w:t>STATUS</w:t>
            </w:r>
          </w:p>
          <w:p w14:paraId="6D3B82FC" w14:textId="77777777" w:rsidR="000F1734" w:rsidRPr="00BE5FD7" w:rsidRDefault="000F1734" w:rsidP="000F1734">
            <w:pPr>
              <w:rPr>
                <w:rFonts w:ascii="Arial" w:eastAsia="Calibri" w:hAnsi="Arial" w:cs="Arial"/>
                <w:b/>
                <w:sz w:val="10"/>
                <w:szCs w:val="10"/>
              </w:rPr>
            </w:pPr>
          </w:p>
          <w:p w14:paraId="1F1CDF8E" w14:textId="77777777" w:rsidR="000F1734" w:rsidRPr="00BE5FD7" w:rsidRDefault="000F1734" w:rsidP="000F1734">
            <w:pPr>
              <w:rPr>
                <w:rFonts w:ascii="Arial" w:eastAsia="Calibri" w:hAnsi="Arial" w:cs="Arial"/>
                <w:b/>
                <w:sz w:val="20"/>
                <w:szCs w:val="20"/>
              </w:rPr>
            </w:pPr>
            <w:r w:rsidRPr="00BE5FD7">
              <w:rPr>
                <w:rFonts w:ascii="Arial" w:eastAsia="Calibri" w:hAnsi="Arial" w:cs="Arial"/>
                <w:b/>
                <w:sz w:val="20"/>
                <w:szCs w:val="20"/>
              </w:rPr>
              <w:t>Not occurring</w:t>
            </w:r>
          </w:p>
          <w:p w14:paraId="31B9148B" w14:textId="77777777" w:rsidR="000F1734" w:rsidRPr="00BE5FD7" w:rsidRDefault="000F1734" w:rsidP="000F1734">
            <w:pPr>
              <w:rPr>
                <w:rFonts w:ascii="Arial" w:eastAsia="Calibri" w:hAnsi="Arial" w:cs="Arial"/>
                <w:b/>
                <w:sz w:val="20"/>
                <w:szCs w:val="20"/>
              </w:rPr>
            </w:pPr>
            <w:r w:rsidRPr="00BE5FD7">
              <w:rPr>
                <w:rFonts w:ascii="Arial" w:eastAsia="Calibri" w:hAnsi="Arial" w:cs="Arial"/>
                <w:b/>
                <w:sz w:val="20"/>
                <w:szCs w:val="20"/>
              </w:rPr>
              <w:t>Emerging</w:t>
            </w:r>
          </w:p>
          <w:p w14:paraId="10F50A58" w14:textId="2455D6B0" w:rsidR="00BE4E4D" w:rsidRPr="00BE5FD7" w:rsidRDefault="000F1734" w:rsidP="000F1734">
            <w:pPr>
              <w:rPr>
                <w:rFonts w:ascii="Arial" w:eastAsia="Calibri" w:hAnsi="Arial" w:cs="Arial"/>
                <w:b/>
                <w:sz w:val="20"/>
                <w:szCs w:val="20"/>
              </w:rPr>
            </w:pPr>
            <w:r w:rsidRPr="00BE5FD7">
              <w:rPr>
                <w:rFonts w:ascii="Arial" w:eastAsia="Calibri" w:hAnsi="Arial" w:cs="Arial"/>
                <w:b/>
                <w:sz w:val="20"/>
                <w:szCs w:val="20"/>
              </w:rPr>
              <w:t>Fully Adopted</w:t>
            </w:r>
          </w:p>
        </w:tc>
        <w:tc>
          <w:tcPr>
            <w:tcW w:w="7467" w:type="dxa"/>
            <w:shd w:val="clear" w:color="auto" w:fill="EBECE6"/>
            <w:tcMar>
              <w:top w:w="100" w:type="dxa"/>
              <w:left w:w="100" w:type="dxa"/>
              <w:bottom w:w="100" w:type="dxa"/>
              <w:right w:w="100" w:type="dxa"/>
            </w:tcMar>
          </w:tcPr>
          <w:p w14:paraId="239A8213" w14:textId="77777777" w:rsidR="00BE4E4D" w:rsidRPr="00BE5FD7" w:rsidRDefault="00BE4E4D" w:rsidP="00BA73C0">
            <w:pPr>
              <w:rPr>
                <w:rFonts w:ascii="Arial" w:eastAsia="Calibri" w:hAnsi="Arial" w:cs="Arial"/>
                <w:b/>
                <w:sz w:val="20"/>
                <w:szCs w:val="20"/>
              </w:rPr>
            </w:pPr>
            <w:r w:rsidRPr="00BE5FD7">
              <w:rPr>
                <w:rFonts w:ascii="Arial" w:eastAsia="Calibri" w:hAnsi="Arial" w:cs="Arial"/>
                <w:b/>
                <w:sz w:val="20"/>
                <w:szCs w:val="20"/>
              </w:rPr>
              <w:t>PROGRESS TO DATE</w:t>
            </w:r>
          </w:p>
        </w:tc>
      </w:tr>
      <w:tr w:rsidR="00BE4E4D" w:rsidRPr="00DE58BD" w14:paraId="6F794EC6" w14:textId="77777777" w:rsidTr="00D63FC0">
        <w:trPr>
          <w:cantSplit/>
          <w:trHeight w:val="1080"/>
        </w:trPr>
        <w:tc>
          <w:tcPr>
            <w:tcW w:w="4853" w:type="dxa"/>
            <w:shd w:val="clear" w:color="auto" w:fill="auto"/>
            <w:tcMar>
              <w:top w:w="100" w:type="dxa"/>
              <w:left w:w="100" w:type="dxa"/>
              <w:bottom w:w="100" w:type="dxa"/>
              <w:right w:w="100" w:type="dxa"/>
            </w:tcMar>
          </w:tcPr>
          <w:p w14:paraId="2527A8C6" w14:textId="23E69710" w:rsidR="00BE4E4D" w:rsidRPr="00BE5FD7" w:rsidRDefault="00D3571C" w:rsidP="000E7F0D">
            <w:pPr>
              <w:ind w:left="428" w:hanging="360"/>
              <w:rPr>
                <w:rFonts w:ascii="Arial" w:eastAsia="Calibri" w:hAnsi="Arial" w:cs="Arial"/>
                <w:sz w:val="20"/>
                <w:szCs w:val="20"/>
              </w:rPr>
            </w:pPr>
            <w:r w:rsidRPr="00BE5FD7">
              <w:rPr>
                <w:rFonts w:ascii="Arial" w:eastAsia="Calibri" w:hAnsi="Arial" w:cs="Arial"/>
                <w:sz w:val="20"/>
                <w:szCs w:val="20"/>
              </w:rPr>
              <w:t>5</w:t>
            </w:r>
            <w:r w:rsidR="00BE4E4D" w:rsidRPr="00BE5FD7">
              <w:rPr>
                <w:rFonts w:ascii="Arial" w:eastAsia="Calibri" w:hAnsi="Arial" w:cs="Arial"/>
                <w:sz w:val="20"/>
                <w:szCs w:val="20"/>
              </w:rPr>
              <w:t xml:space="preserve">a. The value </w:t>
            </w:r>
            <w:r w:rsidR="000A7514" w:rsidRPr="00BE5FD7">
              <w:rPr>
                <w:rFonts w:ascii="Arial" w:eastAsia="Calibri" w:hAnsi="Arial" w:cs="Arial"/>
                <w:sz w:val="20"/>
                <w:szCs w:val="20"/>
              </w:rPr>
              <w:t>of attending c</w:t>
            </w:r>
            <w:r w:rsidR="00BE4E4D" w:rsidRPr="00BE5FD7">
              <w:rPr>
                <w:rFonts w:ascii="Arial" w:eastAsia="Calibri" w:hAnsi="Arial" w:cs="Arial"/>
                <w:sz w:val="20"/>
                <w:szCs w:val="20"/>
              </w:rPr>
              <w:t xml:space="preserve">ollege and </w:t>
            </w:r>
            <w:r w:rsidR="000A7514" w:rsidRPr="00BE5FD7">
              <w:rPr>
                <w:rFonts w:ascii="Arial" w:eastAsia="Calibri" w:hAnsi="Arial" w:cs="Arial"/>
                <w:sz w:val="20"/>
                <w:szCs w:val="20"/>
              </w:rPr>
              <w:t xml:space="preserve">completing their </w:t>
            </w:r>
            <w:r w:rsidR="00BE4E4D" w:rsidRPr="00BE5FD7">
              <w:rPr>
                <w:rFonts w:ascii="Arial" w:eastAsia="Calibri" w:hAnsi="Arial" w:cs="Arial"/>
                <w:sz w:val="20"/>
                <w:szCs w:val="20"/>
              </w:rPr>
              <w:t xml:space="preserve">program of study is clearly communicated to </w:t>
            </w:r>
            <w:r w:rsidR="000A7514" w:rsidRPr="00BE5FD7">
              <w:rPr>
                <w:rFonts w:ascii="Arial" w:eastAsia="Calibri" w:hAnsi="Arial" w:cs="Arial"/>
                <w:sz w:val="20"/>
                <w:szCs w:val="20"/>
              </w:rPr>
              <w:t xml:space="preserve">each </w:t>
            </w:r>
            <w:r w:rsidR="00BE4E4D" w:rsidRPr="00BE5FD7">
              <w:rPr>
                <w:rFonts w:ascii="Arial" w:eastAsia="Calibri" w:hAnsi="Arial" w:cs="Arial"/>
                <w:sz w:val="20"/>
                <w:szCs w:val="20"/>
              </w:rPr>
              <w:t>student.</w:t>
            </w:r>
          </w:p>
          <w:p w14:paraId="00FECDB5" w14:textId="77777777" w:rsidR="00BE4E4D" w:rsidRPr="00BE5FD7" w:rsidRDefault="00BE4E4D" w:rsidP="000E7F0D">
            <w:pPr>
              <w:ind w:left="428" w:hanging="360"/>
              <w:rPr>
                <w:rFonts w:ascii="Arial" w:eastAsia="Calibri" w:hAnsi="Arial" w:cs="Arial"/>
              </w:rPr>
            </w:pPr>
          </w:p>
        </w:tc>
        <w:tc>
          <w:tcPr>
            <w:tcW w:w="2160" w:type="dxa"/>
            <w:shd w:val="clear" w:color="auto" w:fill="auto"/>
            <w:tcMar>
              <w:top w:w="100" w:type="dxa"/>
              <w:left w:w="100" w:type="dxa"/>
              <w:bottom w:w="100" w:type="dxa"/>
              <w:right w:w="100" w:type="dxa"/>
            </w:tcMar>
          </w:tcPr>
          <w:p w14:paraId="0533C57E" w14:textId="0C19EEA4" w:rsidR="00BE4E4D" w:rsidRPr="00BE5FD7" w:rsidRDefault="00BE4E4D" w:rsidP="0043631C">
            <w:pPr>
              <w:rPr>
                <w:rFonts w:ascii="Arial" w:eastAsia="Calibri" w:hAnsi="Arial" w:cs="Arial"/>
              </w:rPr>
            </w:pPr>
          </w:p>
        </w:tc>
        <w:tc>
          <w:tcPr>
            <w:tcW w:w="7467" w:type="dxa"/>
            <w:shd w:val="clear" w:color="auto" w:fill="auto"/>
            <w:tcMar>
              <w:top w:w="100" w:type="dxa"/>
              <w:left w:w="100" w:type="dxa"/>
              <w:bottom w:w="100" w:type="dxa"/>
              <w:right w:w="100" w:type="dxa"/>
            </w:tcMar>
          </w:tcPr>
          <w:p w14:paraId="2E2C2AF9" w14:textId="491672F4" w:rsidR="00BE4E4D" w:rsidRPr="00BE5FD7" w:rsidRDefault="00BE4E4D" w:rsidP="006C28A3">
            <w:pPr>
              <w:rPr>
                <w:rFonts w:ascii="Arial" w:eastAsia="Calibri" w:hAnsi="Arial" w:cs="Arial"/>
              </w:rPr>
            </w:pPr>
            <w:r w:rsidRPr="00BE5FD7">
              <w:rPr>
                <w:rFonts w:ascii="Arial" w:eastAsia="Calibri" w:hAnsi="Arial" w:cs="Arial"/>
              </w:rPr>
              <w:t xml:space="preserve"> </w:t>
            </w:r>
          </w:p>
        </w:tc>
      </w:tr>
      <w:tr w:rsidR="00BE4E4D" w:rsidRPr="00DE58BD" w14:paraId="50B0A279" w14:textId="77777777" w:rsidTr="00D63FC0">
        <w:trPr>
          <w:cantSplit/>
          <w:trHeight w:val="1080"/>
        </w:trPr>
        <w:tc>
          <w:tcPr>
            <w:tcW w:w="4853" w:type="dxa"/>
            <w:shd w:val="clear" w:color="auto" w:fill="auto"/>
            <w:tcMar>
              <w:top w:w="100" w:type="dxa"/>
              <w:left w:w="100" w:type="dxa"/>
              <w:bottom w:w="100" w:type="dxa"/>
              <w:right w:w="100" w:type="dxa"/>
            </w:tcMar>
          </w:tcPr>
          <w:p w14:paraId="1DDF9085" w14:textId="62DFF3B7" w:rsidR="00BE4E4D" w:rsidRPr="00BE5FD7" w:rsidRDefault="00D3571C" w:rsidP="000E7F0D">
            <w:pPr>
              <w:ind w:left="428" w:hanging="360"/>
              <w:rPr>
                <w:rFonts w:ascii="Arial" w:eastAsia="Calibri" w:hAnsi="Arial" w:cs="Arial"/>
                <w:sz w:val="20"/>
                <w:szCs w:val="20"/>
              </w:rPr>
            </w:pPr>
            <w:r w:rsidRPr="00BE5FD7">
              <w:rPr>
                <w:rFonts w:ascii="Arial" w:eastAsia="Calibri" w:hAnsi="Arial" w:cs="Arial"/>
                <w:sz w:val="20"/>
                <w:szCs w:val="20"/>
              </w:rPr>
              <w:t>5</w:t>
            </w:r>
            <w:r w:rsidR="00BE4E4D" w:rsidRPr="00BE5FD7">
              <w:rPr>
                <w:rFonts w:ascii="Arial" w:eastAsia="Calibri" w:hAnsi="Arial" w:cs="Arial"/>
                <w:sz w:val="20"/>
                <w:szCs w:val="20"/>
              </w:rPr>
              <w:t xml:space="preserve">b. We </w:t>
            </w:r>
            <w:r w:rsidR="00933A9B" w:rsidRPr="00BE5FD7">
              <w:rPr>
                <w:rFonts w:ascii="Arial" w:eastAsia="Calibri" w:hAnsi="Arial" w:cs="Arial"/>
                <w:sz w:val="20"/>
                <w:szCs w:val="20"/>
              </w:rPr>
              <w:t>offer</w:t>
            </w:r>
            <w:r w:rsidR="00BE4E4D" w:rsidRPr="00BE5FD7">
              <w:rPr>
                <w:rFonts w:ascii="Arial" w:eastAsia="Calibri" w:hAnsi="Arial" w:cs="Arial"/>
                <w:sz w:val="20"/>
                <w:szCs w:val="20"/>
              </w:rPr>
              <w:t xml:space="preserve"> students</w:t>
            </w:r>
            <w:r w:rsidR="00933A9B" w:rsidRPr="00BE5FD7">
              <w:rPr>
                <w:rFonts w:ascii="Arial" w:eastAsia="Calibri" w:hAnsi="Arial" w:cs="Arial"/>
                <w:sz w:val="20"/>
                <w:szCs w:val="20"/>
              </w:rPr>
              <w:t xml:space="preserve"> multiple ways to explore, understand, and</w:t>
            </w:r>
            <w:r w:rsidR="00BE4E4D" w:rsidRPr="00BE5FD7">
              <w:rPr>
                <w:rFonts w:ascii="Arial" w:eastAsia="Calibri" w:hAnsi="Arial" w:cs="Arial"/>
                <w:sz w:val="20"/>
                <w:szCs w:val="20"/>
              </w:rPr>
              <w:t xml:space="preserve"> choos</w:t>
            </w:r>
            <w:r w:rsidR="00933A9B" w:rsidRPr="00BE5FD7">
              <w:rPr>
                <w:rFonts w:ascii="Arial" w:eastAsia="Calibri" w:hAnsi="Arial" w:cs="Arial"/>
                <w:sz w:val="20"/>
                <w:szCs w:val="20"/>
              </w:rPr>
              <w:t>e</w:t>
            </w:r>
            <w:r w:rsidR="00BE4E4D" w:rsidRPr="00BE5FD7">
              <w:rPr>
                <w:rFonts w:ascii="Arial" w:eastAsia="Calibri" w:hAnsi="Arial" w:cs="Arial"/>
                <w:sz w:val="20"/>
                <w:szCs w:val="20"/>
              </w:rPr>
              <w:t xml:space="preserve"> programs </w:t>
            </w:r>
            <w:r w:rsidR="009342C6" w:rsidRPr="00BE5FD7">
              <w:rPr>
                <w:rFonts w:ascii="Arial" w:eastAsia="Calibri" w:hAnsi="Arial" w:cs="Arial"/>
                <w:sz w:val="20"/>
                <w:szCs w:val="20"/>
              </w:rPr>
              <w:t>that lead</w:t>
            </w:r>
            <w:r w:rsidR="00BE4E4D" w:rsidRPr="00BE5FD7">
              <w:rPr>
                <w:rFonts w:ascii="Arial" w:eastAsia="Calibri" w:hAnsi="Arial" w:cs="Arial"/>
                <w:sz w:val="20"/>
                <w:szCs w:val="20"/>
              </w:rPr>
              <w:t xml:space="preserve"> to living wage employment </w:t>
            </w:r>
            <w:r w:rsidR="00933A9B" w:rsidRPr="00BE5FD7">
              <w:rPr>
                <w:rFonts w:ascii="Arial" w:eastAsia="Calibri" w:hAnsi="Arial" w:cs="Arial"/>
                <w:sz w:val="20"/>
                <w:szCs w:val="20"/>
              </w:rPr>
              <w:t>and</w:t>
            </w:r>
            <w:r w:rsidR="009342C6" w:rsidRPr="00BE5FD7">
              <w:rPr>
                <w:rFonts w:ascii="Arial" w:eastAsia="Calibri" w:hAnsi="Arial" w:cs="Arial"/>
                <w:sz w:val="20"/>
                <w:szCs w:val="20"/>
              </w:rPr>
              <w:t xml:space="preserve">/or opportunities </w:t>
            </w:r>
            <w:r w:rsidR="00933A9B" w:rsidRPr="00BE5FD7">
              <w:rPr>
                <w:rFonts w:ascii="Arial" w:eastAsia="Calibri" w:hAnsi="Arial" w:cs="Arial"/>
                <w:sz w:val="20"/>
                <w:szCs w:val="20"/>
              </w:rPr>
              <w:t xml:space="preserve">for </w:t>
            </w:r>
            <w:r w:rsidR="000A7514" w:rsidRPr="00BE5FD7">
              <w:rPr>
                <w:rFonts w:ascii="Arial" w:eastAsia="Calibri" w:hAnsi="Arial" w:cs="Arial"/>
                <w:sz w:val="20"/>
                <w:szCs w:val="20"/>
              </w:rPr>
              <w:t>educational and career</w:t>
            </w:r>
            <w:r w:rsidR="00933A9B" w:rsidRPr="00BE5FD7">
              <w:rPr>
                <w:rFonts w:ascii="Arial" w:eastAsia="Calibri" w:hAnsi="Arial" w:cs="Arial"/>
                <w:sz w:val="20"/>
                <w:szCs w:val="20"/>
              </w:rPr>
              <w:t xml:space="preserve"> advancement</w:t>
            </w:r>
            <w:r w:rsidR="00BE4E4D" w:rsidRPr="00BE5FD7">
              <w:rPr>
                <w:rFonts w:ascii="Arial" w:eastAsia="Calibri" w:hAnsi="Arial" w:cs="Arial"/>
                <w:sz w:val="20"/>
                <w:szCs w:val="20"/>
              </w:rPr>
              <w:t>.</w:t>
            </w:r>
          </w:p>
          <w:p w14:paraId="1173B7A1" w14:textId="77777777" w:rsidR="00BE4E4D" w:rsidRPr="00BE5FD7" w:rsidRDefault="00BE4E4D" w:rsidP="000E7F0D">
            <w:pPr>
              <w:ind w:left="428" w:hanging="360"/>
              <w:rPr>
                <w:rFonts w:ascii="Arial" w:eastAsia="Calibri" w:hAnsi="Arial" w:cs="Arial"/>
              </w:rPr>
            </w:pPr>
          </w:p>
        </w:tc>
        <w:tc>
          <w:tcPr>
            <w:tcW w:w="2160" w:type="dxa"/>
            <w:shd w:val="clear" w:color="auto" w:fill="auto"/>
            <w:tcMar>
              <w:top w:w="100" w:type="dxa"/>
              <w:left w:w="100" w:type="dxa"/>
              <w:bottom w:w="100" w:type="dxa"/>
              <w:right w:w="100" w:type="dxa"/>
            </w:tcMar>
          </w:tcPr>
          <w:p w14:paraId="43315FF0" w14:textId="59E4AEBE" w:rsidR="00BE4E4D" w:rsidRPr="00BE5FD7" w:rsidRDefault="00BE4E4D" w:rsidP="0043631C">
            <w:pPr>
              <w:rPr>
                <w:rFonts w:ascii="Arial" w:eastAsia="Calibri" w:hAnsi="Arial" w:cs="Arial"/>
              </w:rPr>
            </w:pPr>
          </w:p>
        </w:tc>
        <w:tc>
          <w:tcPr>
            <w:tcW w:w="7467" w:type="dxa"/>
            <w:shd w:val="clear" w:color="auto" w:fill="auto"/>
            <w:tcMar>
              <w:top w:w="100" w:type="dxa"/>
              <w:left w:w="100" w:type="dxa"/>
              <w:bottom w:w="100" w:type="dxa"/>
              <w:right w:w="100" w:type="dxa"/>
            </w:tcMar>
          </w:tcPr>
          <w:p w14:paraId="583A53E0" w14:textId="7D44DA19" w:rsidR="00BE4E4D" w:rsidRPr="00BE5FD7" w:rsidRDefault="00BE4E4D" w:rsidP="006C28A3">
            <w:pPr>
              <w:rPr>
                <w:rFonts w:ascii="Arial" w:eastAsia="Calibri" w:hAnsi="Arial" w:cs="Arial"/>
                <w:i/>
              </w:rPr>
            </w:pPr>
            <w:r w:rsidRPr="00BE5FD7">
              <w:rPr>
                <w:rFonts w:ascii="Arial" w:eastAsia="Calibri" w:hAnsi="Arial" w:cs="Arial"/>
                <w:i/>
              </w:rPr>
              <w:t xml:space="preserve"> </w:t>
            </w:r>
          </w:p>
        </w:tc>
      </w:tr>
      <w:tr w:rsidR="00BE4E4D" w:rsidRPr="00DE58BD" w14:paraId="5DA0887A" w14:textId="77777777" w:rsidTr="00D63FC0">
        <w:trPr>
          <w:cantSplit/>
          <w:trHeight w:val="1080"/>
        </w:trPr>
        <w:tc>
          <w:tcPr>
            <w:tcW w:w="4853" w:type="dxa"/>
            <w:shd w:val="clear" w:color="auto" w:fill="auto"/>
            <w:tcMar>
              <w:top w:w="100" w:type="dxa"/>
              <w:left w:w="100" w:type="dxa"/>
              <w:bottom w:w="100" w:type="dxa"/>
              <w:right w:w="100" w:type="dxa"/>
            </w:tcMar>
          </w:tcPr>
          <w:p w14:paraId="443BD6F2" w14:textId="238923DA" w:rsidR="00BE4E4D" w:rsidRPr="00BE5FD7" w:rsidRDefault="00D3571C" w:rsidP="000E7F0D">
            <w:pPr>
              <w:ind w:left="428" w:hanging="360"/>
              <w:rPr>
                <w:rFonts w:ascii="Arial" w:eastAsia="Calibri" w:hAnsi="Arial" w:cs="Arial"/>
                <w:sz w:val="20"/>
                <w:szCs w:val="20"/>
              </w:rPr>
            </w:pPr>
            <w:r w:rsidRPr="00BE5FD7">
              <w:rPr>
                <w:rFonts w:ascii="Arial" w:eastAsia="Calibri" w:hAnsi="Arial" w:cs="Arial"/>
                <w:sz w:val="20"/>
                <w:szCs w:val="20"/>
              </w:rPr>
              <w:lastRenderedPageBreak/>
              <w:t>5</w:t>
            </w:r>
            <w:r w:rsidR="00BE4E4D" w:rsidRPr="00BE5FD7">
              <w:rPr>
                <w:rFonts w:ascii="Arial" w:eastAsia="Calibri" w:hAnsi="Arial" w:cs="Arial"/>
                <w:sz w:val="20"/>
                <w:szCs w:val="20"/>
              </w:rPr>
              <w:t xml:space="preserve">c. Our programs are structured and scheduled to promote student completion and facilitate their efficient and effective transition to </w:t>
            </w:r>
            <w:r w:rsidR="0080626A" w:rsidRPr="00BE5FD7">
              <w:rPr>
                <w:rFonts w:ascii="Arial" w:eastAsia="Calibri" w:hAnsi="Arial" w:cs="Arial"/>
                <w:sz w:val="20"/>
                <w:szCs w:val="20"/>
              </w:rPr>
              <w:t>further</w:t>
            </w:r>
            <w:r w:rsidR="00BE4E4D" w:rsidRPr="00BE5FD7">
              <w:rPr>
                <w:rFonts w:ascii="Arial" w:eastAsia="Calibri" w:hAnsi="Arial" w:cs="Arial"/>
                <w:sz w:val="20"/>
                <w:szCs w:val="20"/>
              </w:rPr>
              <w:t xml:space="preserve"> education</w:t>
            </w:r>
            <w:r w:rsidR="00B87525" w:rsidRPr="00BE5FD7">
              <w:rPr>
                <w:rFonts w:ascii="Arial" w:eastAsia="Calibri" w:hAnsi="Arial" w:cs="Arial"/>
                <w:sz w:val="20"/>
                <w:szCs w:val="20"/>
              </w:rPr>
              <w:t xml:space="preserve"> </w:t>
            </w:r>
            <w:r w:rsidR="0080626A" w:rsidRPr="00BE5FD7">
              <w:rPr>
                <w:rFonts w:ascii="Arial" w:eastAsia="Calibri" w:hAnsi="Arial" w:cs="Arial"/>
                <w:sz w:val="20"/>
                <w:szCs w:val="20"/>
              </w:rPr>
              <w:t>(</w:t>
            </w:r>
            <w:r w:rsidR="00B87525" w:rsidRPr="00BE5FD7">
              <w:rPr>
                <w:rFonts w:ascii="Arial" w:eastAsia="Calibri" w:hAnsi="Arial" w:cs="Arial"/>
                <w:sz w:val="20"/>
                <w:szCs w:val="20"/>
              </w:rPr>
              <w:t>with minimal credit loss</w:t>
            </w:r>
            <w:r w:rsidR="0080626A" w:rsidRPr="00BE5FD7">
              <w:rPr>
                <w:rFonts w:ascii="Arial" w:eastAsia="Calibri" w:hAnsi="Arial" w:cs="Arial"/>
                <w:sz w:val="20"/>
                <w:szCs w:val="20"/>
              </w:rPr>
              <w:t>)</w:t>
            </w:r>
            <w:r w:rsidR="00BE4E4D" w:rsidRPr="00BE5FD7">
              <w:rPr>
                <w:rFonts w:ascii="Arial" w:eastAsia="Calibri" w:hAnsi="Arial" w:cs="Arial"/>
                <w:sz w:val="20"/>
                <w:szCs w:val="20"/>
              </w:rPr>
              <w:t xml:space="preserve"> and/or employment.</w:t>
            </w:r>
          </w:p>
          <w:p w14:paraId="3022B755" w14:textId="77777777" w:rsidR="00BE4E4D" w:rsidRPr="00BE5FD7" w:rsidRDefault="00BE4E4D" w:rsidP="000E7F0D">
            <w:pPr>
              <w:ind w:left="428" w:hanging="360"/>
              <w:rPr>
                <w:rFonts w:ascii="Arial" w:eastAsia="Calibri" w:hAnsi="Arial" w:cs="Arial"/>
              </w:rPr>
            </w:pPr>
          </w:p>
        </w:tc>
        <w:tc>
          <w:tcPr>
            <w:tcW w:w="2160" w:type="dxa"/>
            <w:shd w:val="clear" w:color="auto" w:fill="auto"/>
            <w:tcMar>
              <w:top w:w="100" w:type="dxa"/>
              <w:left w:w="100" w:type="dxa"/>
              <w:bottom w:w="100" w:type="dxa"/>
              <w:right w:w="100" w:type="dxa"/>
            </w:tcMar>
          </w:tcPr>
          <w:p w14:paraId="0054B963" w14:textId="35108C76" w:rsidR="00BE4E4D" w:rsidRPr="00BE5FD7" w:rsidRDefault="00BE4E4D" w:rsidP="0043631C">
            <w:pPr>
              <w:rPr>
                <w:rFonts w:ascii="Arial" w:eastAsia="Calibri" w:hAnsi="Arial" w:cs="Arial"/>
              </w:rPr>
            </w:pPr>
          </w:p>
        </w:tc>
        <w:tc>
          <w:tcPr>
            <w:tcW w:w="7467" w:type="dxa"/>
            <w:shd w:val="clear" w:color="auto" w:fill="auto"/>
            <w:tcMar>
              <w:top w:w="100" w:type="dxa"/>
              <w:left w:w="100" w:type="dxa"/>
              <w:bottom w:w="100" w:type="dxa"/>
              <w:right w:w="100" w:type="dxa"/>
            </w:tcMar>
          </w:tcPr>
          <w:p w14:paraId="4D58AAE2" w14:textId="556FDAA8" w:rsidR="00BE4E4D" w:rsidRPr="00BE5FD7" w:rsidRDefault="00BE4E4D" w:rsidP="006C28A3">
            <w:pPr>
              <w:rPr>
                <w:rFonts w:ascii="Arial" w:eastAsia="Calibri" w:hAnsi="Arial" w:cs="Arial"/>
                <w:i/>
              </w:rPr>
            </w:pPr>
          </w:p>
        </w:tc>
      </w:tr>
      <w:tr w:rsidR="00BE4E4D" w:rsidRPr="00DE58BD" w14:paraId="43784FCD" w14:textId="77777777" w:rsidTr="00D63FC0">
        <w:trPr>
          <w:cantSplit/>
          <w:trHeight w:val="1080"/>
        </w:trPr>
        <w:tc>
          <w:tcPr>
            <w:tcW w:w="4853" w:type="dxa"/>
            <w:shd w:val="clear" w:color="auto" w:fill="auto"/>
            <w:tcMar>
              <w:top w:w="100" w:type="dxa"/>
              <w:left w:w="100" w:type="dxa"/>
              <w:bottom w:w="100" w:type="dxa"/>
              <w:right w:w="100" w:type="dxa"/>
            </w:tcMar>
          </w:tcPr>
          <w:p w14:paraId="72F8528A" w14:textId="5F312448" w:rsidR="00BE4E4D" w:rsidRPr="00BE5FD7" w:rsidRDefault="00D3571C" w:rsidP="000E7F0D">
            <w:pPr>
              <w:ind w:left="428" w:hanging="360"/>
              <w:rPr>
                <w:rFonts w:ascii="Arial" w:eastAsia="Calibri" w:hAnsi="Arial" w:cs="Arial"/>
                <w:sz w:val="20"/>
                <w:szCs w:val="20"/>
              </w:rPr>
            </w:pPr>
            <w:r w:rsidRPr="00BE5FD7">
              <w:rPr>
                <w:rFonts w:ascii="Arial" w:eastAsia="Calibri" w:hAnsi="Arial" w:cs="Arial"/>
                <w:sz w:val="20"/>
                <w:szCs w:val="20"/>
              </w:rPr>
              <w:t>5</w:t>
            </w:r>
            <w:r w:rsidR="00BE4E4D" w:rsidRPr="00BE5FD7">
              <w:rPr>
                <w:rFonts w:ascii="Arial" w:eastAsia="Calibri" w:hAnsi="Arial" w:cs="Arial"/>
                <w:sz w:val="20"/>
                <w:szCs w:val="20"/>
              </w:rPr>
              <w:t>d. We develop students’ financial literacy knowledge and skills along their college journeys.</w:t>
            </w:r>
          </w:p>
          <w:p w14:paraId="72A09984" w14:textId="3B837F74" w:rsidR="00BE4E4D" w:rsidRPr="00BE5FD7" w:rsidRDefault="00BE4E4D" w:rsidP="000E7F0D">
            <w:pPr>
              <w:ind w:left="428" w:hanging="360"/>
              <w:rPr>
                <w:rFonts w:ascii="Arial" w:eastAsia="Calibri" w:hAnsi="Arial" w:cs="Arial"/>
                <w:sz w:val="20"/>
                <w:szCs w:val="20"/>
              </w:rPr>
            </w:pPr>
          </w:p>
        </w:tc>
        <w:tc>
          <w:tcPr>
            <w:tcW w:w="2160" w:type="dxa"/>
            <w:shd w:val="clear" w:color="auto" w:fill="auto"/>
            <w:tcMar>
              <w:top w:w="100" w:type="dxa"/>
              <w:left w:w="100" w:type="dxa"/>
              <w:bottom w:w="100" w:type="dxa"/>
              <w:right w:w="100" w:type="dxa"/>
            </w:tcMar>
          </w:tcPr>
          <w:p w14:paraId="2F7FDD10" w14:textId="56E951C0" w:rsidR="00BE4E4D" w:rsidRPr="00BE5FD7" w:rsidRDefault="00BE4E4D" w:rsidP="0043631C">
            <w:pPr>
              <w:rPr>
                <w:rFonts w:ascii="Arial" w:eastAsia="Calibri" w:hAnsi="Arial" w:cs="Arial"/>
              </w:rPr>
            </w:pPr>
          </w:p>
        </w:tc>
        <w:tc>
          <w:tcPr>
            <w:tcW w:w="7467" w:type="dxa"/>
            <w:shd w:val="clear" w:color="auto" w:fill="auto"/>
            <w:tcMar>
              <w:top w:w="100" w:type="dxa"/>
              <w:left w:w="100" w:type="dxa"/>
              <w:bottom w:w="100" w:type="dxa"/>
              <w:right w:w="100" w:type="dxa"/>
            </w:tcMar>
          </w:tcPr>
          <w:p w14:paraId="57506D27" w14:textId="3F243653" w:rsidR="00BE4E4D" w:rsidRPr="00BE5FD7" w:rsidRDefault="00BE4E4D" w:rsidP="006C28A3">
            <w:pPr>
              <w:rPr>
                <w:rFonts w:ascii="Arial" w:eastAsia="Calibri" w:hAnsi="Arial" w:cs="Arial"/>
                <w:i/>
              </w:rPr>
            </w:pPr>
          </w:p>
        </w:tc>
      </w:tr>
      <w:tr w:rsidR="00BE4E4D" w:rsidRPr="00DE58BD" w14:paraId="6B02033B" w14:textId="77777777" w:rsidTr="00D63FC0">
        <w:trPr>
          <w:cantSplit/>
          <w:trHeight w:val="1080"/>
        </w:trPr>
        <w:tc>
          <w:tcPr>
            <w:tcW w:w="4853" w:type="dxa"/>
            <w:shd w:val="clear" w:color="auto" w:fill="auto"/>
            <w:tcMar>
              <w:top w:w="100" w:type="dxa"/>
              <w:left w:w="100" w:type="dxa"/>
              <w:bottom w:w="100" w:type="dxa"/>
              <w:right w:w="100" w:type="dxa"/>
            </w:tcMar>
          </w:tcPr>
          <w:p w14:paraId="1B0FC76D" w14:textId="7B49BFEF" w:rsidR="00BE4E4D" w:rsidRPr="00BE5FD7" w:rsidRDefault="00D3571C" w:rsidP="000E7F0D">
            <w:pPr>
              <w:ind w:left="428" w:hanging="360"/>
              <w:rPr>
                <w:rFonts w:ascii="Arial" w:eastAsia="Calibri" w:hAnsi="Arial" w:cs="Arial"/>
                <w:sz w:val="20"/>
                <w:szCs w:val="20"/>
              </w:rPr>
            </w:pPr>
            <w:r w:rsidRPr="00BE5FD7">
              <w:rPr>
                <w:rFonts w:ascii="Arial" w:eastAsia="Calibri" w:hAnsi="Arial" w:cs="Arial"/>
                <w:sz w:val="20"/>
                <w:szCs w:val="20"/>
              </w:rPr>
              <w:t>5</w:t>
            </w:r>
            <w:r w:rsidR="00BE4E4D" w:rsidRPr="00BE5FD7">
              <w:rPr>
                <w:rFonts w:ascii="Arial" w:eastAsia="Calibri" w:hAnsi="Arial" w:cs="Arial"/>
                <w:sz w:val="20"/>
                <w:szCs w:val="20"/>
              </w:rPr>
              <w:t xml:space="preserve">e. We </w:t>
            </w:r>
            <w:r w:rsidR="005C3F1B" w:rsidRPr="00BE5FD7">
              <w:rPr>
                <w:rFonts w:ascii="Arial" w:eastAsia="Calibri" w:hAnsi="Arial" w:cs="Arial"/>
                <w:sz w:val="20"/>
                <w:szCs w:val="20"/>
              </w:rPr>
              <w:t xml:space="preserve">actively </w:t>
            </w:r>
            <w:r w:rsidR="009342C6" w:rsidRPr="00BE5FD7">
              <w:rPr>
                <w:rFonts w:ascii="Arial" w:eastAsia="Calibri" w:hAnsi="Arial" w:cs="Arial"/>
                <w:sz w:val="20"/>
                <w:szCs w:val="20"/>
              </w:rPr>
              <w:t>help</w:t>
            </w:r>
            <w:r w:rsidR="00BE4E4D" w:rsidRPr="00BE5FD7">
              <w:rPr>
                <w:rFonts w:ascii="Arial" w:eastAsia="Calibri" w:hAnsi="Arial" w:cs="Arial"/>
                <w:sz w:val="20"/>
                <w:szCs w:val="20"/>
              </w:rPr>
              <w:t xml:space="preserve"> students</w:t>
            </w:r>
            <w:r w:rsidR="00FA19CB" w:rsidRPr="00BE5FD7">
              <w:rPr>
                <w:rFonts w:ascii="Arial" w:eastAsia="Calibri" w:hAnsi="Arial" w:cs="Arial"/>
                <w:sz w:val="20"/>
                <w:szCs w:val="20"/>
              </w:rPr>
              <w:t xml:space="preserve"> </w:t>
            </w:r>
            <w:r w:rsidR="00BE4E4D" w:rsidRPr="00BE5FD7">
              <w:rPr>
                <w:rFonts w:ascii="Arial" w:eastAsia="Calibri" w:hAnsi="Arial" w:cs="Arial"/>
                <w:sz w:val="20"/>
                <w:szCs w:val="20"/>
              </w:rPr>
              <w:t>access</w:t>
            </w:r>
            <w:r w:rsidR="005C3F1B" w:rsidRPr="00BE5FD7">
              <w:rPr>
                <w:rFonts w:ascii="Arial" w:eastAsia="Calibri" w:hAnsi="Arial" w:cs="Arial"/>
                <w:sz w:val="20"/>
                <w:szCs w:val="20"/>
              </w:rPr>
              <w:t xml:space="preserve">/apply for </w:t>
            </w:r>
            <w:r w:rsidR="00BE4E4D" w:rsidRPr="00BE5FD7">
              <w:rPr>
                <w:rFonts w:ascii="Arial" w:eastAsia="Calibri" w:hAnsi="Arial" w:cs="Arial"/>
                <w:sz w:val="20"/>
                <w:szCs w:val="20"/>
              </w:rPr>
              <w:t>financial supports that do not need to be paid back (</w:t>
            </w:r>
            <w:r w:rsidR="005C3F1B" w:rsidRPr="00BE5FD7">
              <w:rPr>
                <w:rFonts w:ascii="Arial" w:eastAsia="Calibri" w:hAnsi="Arial" w:cs="Arial"/>
                <w:sz w:val="20"/>
                <w:szCs w:val="20"/>
              </w:rPr>
              <w:t xml:space="preserve">e.g., </w:t>
            </w:r>
            <w:r w:rsidR="00BE4E4D" w:rsidRPr="00BE5FD7">
              <w:rPr>
                <w:rFonts w:ascii="Arial" w:eastAsia="Calibri" w:hAnsi="Arial" w:cs="Arial"/>
                <w:sz w:val="20"/>
                <w:szCs w:val="20"/>
              </w:rPr>
              <w:t xml:space="preserve">grants, scholarships, public benefits, community resources). </w:t>
            </w:r>
          </w:p>
          <w:p w14:paraId="799A551E" w14:textId="47624E4E" w:rsidR="00BE4E4D" w:rsidRPr="00BE5FD7" w:rsidRDefault="00BE4E4D" w:rsidP="000E7F0D">
            <w:pPr>
              <w:ind w:left="428" w:hanging="360"/>
              <w:rPr>
                <w:rFonts w:ascii="Arial" w:eastAsia="Calibri" w:hAnsi="Arial" w:cs="Arial"/>
                <w:sz w:val="20"/>
                <w:szCs w:val="20"/>
              </w:rPr>
            </w:pPr>
          </w:p>
          <w:p w14:paraId="30C06473" w14:textId="77777777" w:rsidR="00BE4E4D" w:rsidRPr="00BE5FD7" w:rsidRDefault="00BE4E4D" w:rsidP="000E7F0D">
            <w:pPr>
              <w:ind w:left="428" w:hanging="360"/>
              <w:rPr>
                <w:rFonts w:ascii="Arial" w:eastAsia="Calibri" w:hAnsi="Arial" w:cs="Arial"/>
              </w:rPr>
            </w:pPr>
          </w:p>
        </w:tc>
        <w:tc>
          <w:tcPr>
            <w:tcW w:w="2160" w:type="dxa"/>
            <w:shd w:val="clear" w:color="auto" w:fill="auto"/>
            <w:tcMar>
              <w:top w:w="100" w:type="dxa"/>
              <w:left w:w="100" w:type="dxa"/>
              <w:bottom w:w="100" w:type="dxa"/>
              <w:right w:w="100" w:type="dxa"/>
            </w:tcMar>
          </w:tcPr>
          <w:p w14:paraId="1F800505" w14:textId="4FF20625" w:rsidR="00BE4E4D" w:rsidRPr="00BE5FD7" w:rsidRDefault="00BE4E4D" w:rsidP="0043631C">
            <w:pPr>
              <w:rPr>
                <w:rFonts w:ascii="Arial" w:eastAsia="Calibri" w:hAnsi="Arial" w:cs="Arial"/>
              </w:rPr>
            </w:pPr>
          </w:p>
        </w:tc>
        <w:tc>
          <w:tcPr>
            <w:tcW w:w="7467" w:type="dxa"/>
            <w:shd w:val="clear" w:color="auto" w:fill="auto"/>
            <w:tcMar>
              <w:top w:w="100" w:type="dxa"/>
              <w:left w:w="100" w:type="dxa"/>
              <w:bottom w:w="100" w:type="dxa"/>
              <w:right w:w="100" w:type="dxa"/>
            </w:tcMar>
          </w:tcPr>
          <w:p w14:paraId="0D4D56A7" w14:textId="6B44D914" w:rsidR="00BE4E4D" w:rsidRPr="00BE5FD7" w:rsidRDefault="00BE4E4D" w:rsidP="006C28A3">
            <w:pPr>
              <w:rPr>
                <w:rFonts w:ascii="Arial" w:eastAsia="Calibri" w:hAnsi="Arial" w:cs="Arial"/>
                <w:i/>
              </w:rPr>
            </w:pPr>
          </w:p>
        </w:tc>
      </w:tr>
      <w:tr w:rsidR="00BE4E4D" w:rsidRPr="00DE58BD" w14:paraId="504CE98F" w14:textId="77777777" w:rsidTr="00D63FC0">
        <w:trPr>
          <w:cantSplit/>
          <w:trHeight w:val="1080"/>
        </w:trPr>
        <w:tc>
          <w:tcPr>
            <w:tcW w:w="4853" w:type="dxa"/>
            <w:shd w:val="clear" w:color="auto" w:fill="auto"/>
            <w:tcMar>
              <w:top w:w="100" w:type="dxa"/>
              <w:left w:w="100" w:type="dxa"/>
              <w:bottom w:w="100" w:type="dxa"/>
              <w:right w:w="100" w:type="dxa"/>
            </w:tcMar>
          </w:tcPr>
          <w:p w14:paraId="36AE4463" w14:textId="70E34B12" w:rsidR="00012F9B" w:rsidRPr="00BE5FD7" w:rsidRDefault="00D3571C" w:rsidP="000E7F0D">
            <w:pPr>
              <w:ind w:left="428" w:hanging="360"/>
              <w:rPr>
                <w:rFonts w:ascii="Arial" w:eastAsia="Calibri" w:hAnsi="Arial" w:cs="Arial"/>
                <w:sz w:val="20"/>
                <w:szCs w:val="20"/>
              </w:rPr>
            </w:pPr>
            <w:r w:rsidRPr="00BE5FD7">
              <w:rPr>
                <w:rFonts w:ascii="Arial" w:eastAsia="Calibri" w:hAnsi="Arial" w:cs="Arial"/>
                <w:sz w:val="20"/>
                <w:szCs w:val="20"/>
              </w:rPr>
              <w:t>5</w:t>
            </w:r>
            <w:r w:rsidR="00BE4E4D" w:rsidRPr="00BE5FD7">
              <w:rPr>
                <w:rFonts w:ascii="Arial" w:eastAsia="Calibri" w:hAnsi="Arial" w:cs="Arial"/>
                <w:sz w:val="20"/>
                <w:szCs w:val="20"/>
              </w:rPr>
              <w:t xml:space="preserve">f. </w:t>
            </w:r>
            <w:r w:rsidR="000E7F0D" w:rsidRPr="00BE5FD7">
              <w:rPr>
                <w:rFonts w:ascii="Arial" w:eastAsia="Calibri" w:hAnsi="Arial" w:cs="Arial"/>
                <w:sz w:val="20"/>
                <w:szCs w:val="20"/>
              </w:rPr>
              <w:tab/>
            </w:r>
            <w:r w:rsidR="00012F9B" w:rsidRPr="00BE5FD7">
              <w:rPr>
                <w:rFonts w:ascii="Arial" w:eastAsia="Calibri" w:hAnsi="Arial" w:cs="Arial"/>
                <w:sz w:val="20"/>
                <w:szCs w:val="20"/>
              </w:rPr>
              <w:t>We work with employers to offer both short- and long-term paid employment and internship opportunities for students.</w:t>
            </w:r>
          </w:p>
          <w:p w14:paraId="4742E1F9" w14:textId="568247DB" w:rsidR="00BE4E4D" w:rsidRPr="00BE5FD7" w:rsidRDefault="00BE4E4D" w:rsidP="000E7F0D">
            <w:pPr>
              <w:ind w:left="428" w:hanging="360"/>
              <w:rPr>
                <w:rFonts w:ascii="Arial" w:eastAsia="Calibri" w:hAnsi="Arial" w:cs="Arial"/>
                <w:sz w:val="20"/>
                <w:szCs w:val="20"/>
              </w:rPr>
            </w:pPr>
          </w:p>
          <w:p w14:paraId="6BE3EAE4" w14:textId="77777777" w:rsidR="00BE4E4D" w:rsidRPr="00BE5FD7" w:rsidRDefault="00BE4E4D" w:rsidP="000E7F0D">
            <w:pPr>
              <w:ind w:left="428" w:hanging="360"/>
              <w:rPr>
                <w:rFonts w:ascii="Arial" w:eastAsia="Calibri" w:hAnsi="Arial" w:cs="Arial"/>
                <w:sz w:val="20"/>
                <w:szCs w:val="20"/>
              </w:rPr>
            </w:pPr>
          </w:p>
        </w:tc>
        <w:tc>
          <w:tcPr>
            <w:tcW w:w="2160" w:type="dxa"/>
            <w:shd w:val="clear" w:color="auto" w:fill="auto"/>
            <w:tcMar>
              <w:top w:w="100" w:type="dxa"/>
              <w:left w:w="100" w:type="dxa"/>
              <w:bottom w:w="100" w:type="dxa"/>
              <w:right w:w="100" w:type="dxa"/>
            </w:tcMar>
          </w:tcPr>
          <w:p w14:paraId="21B71A13" w14:textId="12E299A7" w:rsidR="00BE4E4D" w:rsidRPr="00BE5FD7" w:rsidRDefault="00BE4E4D" w:rsidP="0043631C">
            <w:pPr>
              <w:rPr>
                <w:rFonts w:ascii="Arial" w:eastAsia="Calibri" w:hAnsi="Arial" w:cs="Arial"/>
              </w:rPr>
            </w:pPr>
          </w:p>
        </w:tc>
        <w:tc>
          <w:tcPr>
            <w:tcW w:w="7467" w:type="dxa"/>
            <w:shd w:val="clear" w:color="auto" w:fill="auto"/>
            <w:tcMar>
              <w:top w:w="100" w:type="dxa"/>
              <w:left w:w="100" w:type="dxa"/>
              <w:bottom w:w="100" w:type="dxa"/>
              <w:right w:w="100" w:type="dxa"/>
            </w:tcMar>
          </w:tcPr>
          <w:p w14:paraId="08701E73" w14:textId="4B48C6AE" w:rsidR="00BE4E4D" w:rsidRPr="00BE5FD7" w:rsidRDefault="00BE4E4D" w:rsidP="006C28A3">
            <w:pPr>
              <w:rPr>
                <w:rFonts w:ascii="Arial" w:eastAsia="Calibri" w:hAnsi="Arial" w:cs="Arial"/>
                <w:i/>
              </w:rPr>
            </w:pPr>
          </w:p>
        </w:tc>
      </w:tr>
      <w:tr w:rsidR="00BE4E4D" w:rsidRPr="00DE58BD" w14:paraId="3887F1D4" w14:textId="77777777" w:rsidTr="00D63FC0">
        <w:trPr>
          <w:cantSplit/>
          <w:trHeight w:val="1080"/>
        </w:trPr>
        <w:tc>
          <w:tcPr>
            <w:tcW w:w="4853" w:type="dxa"/>
            <w:shd w:val="clear" w:color="auto" w:fill="auto"/>
            <w:tcMar>
              <w:top w:w="100" w:type="dxa"/>
              <w:left w:w="100" w:type="dxa"/>
              <w:bottom w:w="100" w:type="dxa"/>
              <w:right w:w="100" w:type="dxa"/>
            </w:tcMar>
          </w:tcPr>
          <w:p w14:paraId="3C703937" w14:textId="5AC3F257" w:rsidR="00012F9B" w:rsidRPr="00BE5FD7" w:rsidRDefault="00D3571C" w:rsidP="000E7F0D">
            <w:pPr>
              <w:ind w:left="428" w:hanging="360"/>
              <w:rPr>
                <w:rFonts w:ascii="Arial" w:eastAsia="Calibri" w:hAnsi="Arial" w:cs="Arial"/>
                <w:sz w:val="20"/>
                <w:szCs w:val="20"/>
              </w:rPr>
            </w:pPr>
            <w:r w:rsidRPr="00BE5FD7">
              <w:rPr>
                <w:rFonts w:ascii="Arial" w:eastAsia="Calibri" w:hAnsi="Arial" w:cs="Arial"/>
                <w:sz w:val="20"/>
                <w:szCs w:val="20"/>
              </w:rPr>
              <w:t>5</w:t>
            </w:r>
            <w:r w:rsidR="00BE4E4D" w:rsidRPr="00BE5FD7">
              <w:rPr>
                <w:rFonts w:ascii="Arial" w:eastAsia="Calibri" w:hAnsi="Arial" w:cs="Arial"/>
                <w:sz w:val="20"/>
                <w:szCs w:val="20"/>
              </w:rPr>
              <w:t xml:space="preserve">g. </w:t>
            </w:r>
            <w:r w:rsidR="000E7F0D" w:rsidRPr="00BE5FD7">
              <w:rPr>
                <w:rFonts w:ascii="Arial" w:eastAsia="Calibri" w:hAnsi="Arial" w:cs="Arial"/>
                <w:sz w:val="20"/>
                <w:szCs w:val="20"/>
              </w:rPr>
              <w:tab/>
            </w:r>
            <w:r w:rsidR="00012F9B" w:rsidRPr="00BE5FD7">
              <w:rPr>
                <w:rFonts w:ascii="Arial" w:eastAsia="Calibri" w:hAnsi="Arial" w:cs="Arial"/>
                <w:sz w:val="20"/>
                <w:szCs w:val="20"/>
              </w:rPr>
              <w:t xml:space="preserve">As students transition out of </w:t>
            </w:r>
            <w:r w:rsidR="0080626A" w:rsidRPr="00BE5FD7">
              <w:rPr>
                <w:rFonts w:ascii="Arial" w:eastAsia="Calibri" w:hAnsi="Arial" w:cs="Arial"/>
                <w:sz w:val="20"/>
                <w:szCs w:val="20"/>
              </w:rPr>
              <w:t xml:space="preserve">the </w:t>
            </w:r>
            <w:r w:rsidR="00012F9B" w:rsidRPr="00BE5FD7">
              <w:rPr>
                <w:rFonts w:ascii="Arial" w:eastAsia="Calibri" w:hAnsi="Arial" w:cs="Arial"/>
                <w:sz w:val="20"/>
                <w:szCs w:val="20"/>
              </w:rPr>
              <w:t>college (</w:t>
            </w:r>
            <w:r w:rsidR="0080626A" w:rsidRPr="00BE5FD7">
              <w:rPr>
                <w:rFonts w:ascii="Arial" w:eastAsia="Calibri" w:hAnsi="Arial" w:cs="Arial"/>
                <w:sz w:val="20"/>
                <w:szCs w:val="20"/>
              </w:rPr>
              <w:t>to</w:t>
            </w:r>
            <w:r w:rsidR="00012F9B" w:rsidRPr="00BE5FD7">
              <w:rPr>
                <w:rFonts w:ascii="Arial" w:eastAsia="Calibri" w:hAnsi="Arial" w:cs="Arial"/>
                <w:sz w:val="20"/>
                <w:szCs w:val="20"/>
              </w:rPr>
              <w:t xml:space="preserve"> further education or employment), they receive guidance on relevant financial resources and support</w:t>
            </w:r>
            <w:r w:rsidR="009721C6" w:rsidRPr="00BE5FD7">
              <w:rPr>
                <w:rFonts w:ascii="Arial" w:eastAsia="Calibri" w:hAnsi="Arial" w:cs="Arial"/>
                <w:sz w:val="20"/>
                <w:szCs w:val="20"/>
              </w:rPr>
              <w:t xml:space="preserve"> (e.g., loan repayment)</w:t>
            </w:r>
            <w:r w:rsidR="00012F9B" w:rsidRPr="00BE5FD7">
              <w:rPr>
                <w:rFonts w:ascii="Arial" w:eastAsia="Calibri" w:hAnsi="Arial" w:cs="Arial"/>
                <w:sz w:val="20"/>
                <w:szCs w:val="20"/>
              </w:rPr>
              <w:t>.</w:t>
            </w:r>
          </w:p>
          <w:p w14:paraId="31A8ED3D" w14:textId="384FC733" w:rsidR="00BE4E4D" w:rsidRPr="00BE5FD7" w:rsidRDefault="00BE4E4D" w:rsidP="000E7F0D">
            <w:pPr>
              <w:pStyle w:val="Default"/>
              <w:spacing w:line="276" w:lineRule="auto"/>
              <w:ind w:left="428" w:hanging="360"/>
              <w:rPr>
                <w:rFonts w:ascii="Arial" w:hAnsi="Arial" w:cs="Arial"/>
                <w:color w:val="auto"/>
                <w:sz w:val="20"/>
                <w:szCs w:val="20"/>
              </w:rPr>
            </w:pPr>
          </w:p>
          <w:p w14:paraId="38A21248" w14:textId="77777777" w:rsidR="00BE4E4D" w:rsidRPr="00BE5FD7" w:rsidRDefault="00BE4E4D" w:rsidP="000E7F0D">
            <w:pPr>
              <w:ind w:left="428" w:hanging="360"/>
              <w:rPr>
                <w:rFonts w:ascii="Arial" w:eastAsia="Calibri" w:hAnsi="Arial" w:cs="Arial"/>
                <w:sz w:val="20"/>
                <w:szCs w:val="20"/>
              </w:rPr>
            </w:pPr>
          </w:p>
        </w:tc>
        <w:tc>
          <w:tcPr>
            <w:tcW w:w="2160" w:type="dxa"/>
            <w:shd w:val="clear" w:color="auto" w:fill="auto"/>
            <w:tcMar>
              <w:top w:w="100" w:type="dxa"/>
              <w:left w:w="100" w:type="dxa"/>
              <w:bottom w:w="100" w:type="dxa"/>
              <w:right w:w="100" w:type="dxa"/>
            </w:tcMar>
          </w:tcPr>
          <w:p w14:paraId="3CA414D2" w14:textId="1A2D57D7" w:rsidR="00BE4E4D" w:rsidRPr="00BE5FD7" w:rsidRDefault="00BE4E4D" w:rsidP="0043631C">
            <w:pPr>
              <w:rPr>
                <w:rFonts w:ascii="Arial" w:eastAsia="Calibri" w:hAnsi="Arial" w:cs="Arial"/>
              </w:rPr>
            </w:pPr>
          </w:p>
        </w:tc>
        <w:tc>
          <w:tcPr>
            <w:tcW w:w="7467" w:type="dxa"/>
            <w:shd w:val="clear" w:color="auto" w:fill="auto"/>
            <w:tcMar>
              <w:top w:w="100" w:type="dxa"/>
              <w:left w:w="100" w:type="dxa"/>
              <w:bottom w:w="100" w:type="dxa"/>
              <w:right w:w="100" w:type="dxa"/>
            </w:tcMar>
          </w:tcPr>
          <w:p w14:paraId="7DBF8CC2" w14:textId="41FAE923" w:rsidR="00BE4E4D" w:rsidRPr="00BE5FD7" w:rsidRDefault="00BE4E4D" w:rsidP="006C28A3">
            <w:pPr>
              <w:rPr>
                <w:rFonts w:ascii="Arial" w:eastAsia="Calibri" w:hAnsi="Arial" w:cs="Arial"/>
                <w:i/>
              </w:rPr>
            </w:pPr>
          </w:p>
        </w:tc>
      </w:tr>
    </w:tbl>
    <w:p w14:paraId="2FA33D91" w14:textId="177C0A95" w:rsidR="00BA73C0" w:rsidRPr="00DE58BD" w:rsidRDefault="00BA73C0">
      <w:pPr>
        <w:spacing w:line="276" w:lineRule="auto"/>
        <w:rPr>
          <w:rFonts w:ascii="Arial" w:hAnsi="Arial" w:cs="Arial"/>
        </w:rPr>
      </w:pPr>
    </w:p>
    <w:p w14:paraId="5A825661" w14:textId="77777777" w:rsidR="00345E06" w:rsidRDefault="00345E06">
      <w:pPr>
        <w:spacing w:line="276" w:lineRule="auto"/>
        <w:rPr>
          <w:rFonts w:ascii="Arial" w:eastAsia="Calibri" w:hAnsi="Arial" w:cs="Arial"/>
          <w:b/>
          <w:color w:val="554B46"/>
          <w:sz w:val="28"/>
          <w:szCs w:val="28"/>
        </w:rPr>
      </w:pPr>
      <w:r>
        <w:rPr>
          <w:rFonts w:ascii="Arial" w:eastAsia="Calibri" w:hAnsi="Arial" w:cs="Arial"/>
          <w:b/>
          <w:color w:val="554B46"/>
          <w:sz w:val="28"/>
          <w:szCs w:val="28"/>
        </w:rPr>
        <w:br w:type="page"/>
      </w:r>
    </w:p>
    <w:p w14:paraId="3CC19DAF" w14:textId="68CB4E28" w:rsidR="00E56CC0" w:rsidRPr="0043631C" w:rsidRDefault="00BE4E4D" w:rsidP="00197876">
      <w:pPr>
        <w:spacing w:before="200" w:after="280"/>
        <w:rPr>
          <w:rFonts w:ascii="Arial" w:eastAsia="Calibri" w:hAnsi="Arial" w:cs="Arial"/>
          <w:b/>
          <w:color w:val="554B46"/>
          <w:sz w:val="28"/>
          <w:szCs w:val="28"/>
        </w:rPr>
      </w:pPr>
      <w:r w:rsidRPr="0043631C">
        <w:rPr>
          <w:rFonts w:ascii="Arial" w:eastAsia="Calibri" w:hAnsi="Arial" w:cs="Arial"/>
          <w:b/>
          <w:color w:val="554B46"/>
          <w:sz w:val="28"/>
          <w:szCs w:val="28"/>
        </w:rPr>
        <w:lastRenderedPageBreak/>
        <w:t>Appendix</w:t>
      </w:r>
      <w:r w:rsidR="00416154" w:rsidRPr="0043631C">
        <w:rPr>
          <w:rFonts w:ascii="Arial" w:eastAsia="Calibri" w:hAnsi="Arial" w:cs="Arial"/>
          <w:b/>
          <w:color w:val="554B46"/>
          <w:sz w:val="28"/>
          <w:szCs w:val="28"/>
        </w:rPr>
        <w:t xml:space="preserve"> A</w:t>
      </w:r>
      <w:r w:rsidRPr="0043631C">
        <w:rPr>
          <w:rFonts w:ascii="Arial" w:eastAsia="Calibri" w:hAnsi="Arial" w:cs="Arial"/>
          <w:b/>
          <w:color w:val="554B46"/>
          <w:sz w:val="28"/>
          <w:szCs w:val="28"/>
        </w:rPr>
        <w:t xml:space="preserve">. Inventory of Current Student Financial Stability Supports </w:t>
      </w:r>
    </w:p>
    <w:tbl>
      <w:tblPr>
        <w:tblStyle w:val="a4"/>
        <w:tblW w:w="144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00" w:firstRow="0" w:lastRow="0" w:firstColumn="0" w:lastColumn="0" w:noHBand="1" w:noVBand="1"/>
      </w:tblPr>
      <w:tblGrid>
        <w:gridCol w:w="3240"/>
        <w:gridCol w:w="1800"/>
        <w:gridCol w:w="1800"/>
        <w:gridCol w:w="2880"/>
        <w:gridCol w:w="1800"/>
        <w:gridCol w:w="2880"/>
      </w:tblGrid>
      <w:tr w:rsidR="00BE4E4D" w:rsidRPr="00DE58BD" w14:paraId="65EFE2A7" w14:textId="77777777" w:rsidTr="00BE5FD7">
        <w:trPr>
          <w:trHeight w:val="288"/>
          <w:tblHeader/>
        </w:trPr>
        <w:tc>
          <w:tcPr>
            <w:tcW w:w="3240" w:type="dxa"/>
            <w:vMerge w:val="restart"/>
            <w:shd w:val="clear" w:color="auto" w:fill="9CA388"/>
            <w:tcMar>
              <w:top w:w="100" w:type="dxa"/>
              <w:left w:w="100" w:type="dxa"/>
              <w:bottom w:w="100" w:type="dxa"/>
              <w:right w:w="100" w:type="dxa"/>
            </w:tcMar>
          </w:tcPr>
          <w:p w14:paraId="782B4B06" w14:textId="3CE00A9D" w:rsidR="00BE4E4D" w:rsidRPr="00DE58BD" w:rsidRDefault="00BE4E4D" w:rsidP="00157F04">
            <w:pPr>
              <w:rPr>
                <w:rFonts w:ascii="Arial" w:eastAsia="Calibri" w:hAnsi="Arial" w:cs="Arial"/>
                <w:b/>
                <w:sz w:val="20"/>
                <w:szCs w:val="20"/>
              </w:rPr>
            </w:pPr>
            <w:r w:rsidRPr="0043631C">
              <w:rPr>
                <w:rFonts w:ascii="Arial" w:eastAsia="Calibri" w:hAnsi="Arial" w:cs="Arial"/>
                <w:b/>
                <w:color w:val="FFFFFF" w:themeColor="background1"/>
                <w:sz w:val="20"/>
                <w:szCs w:val="20"/>
              </w:rPr>
              <w:t xml:space="preserve">STUDENT FINANCIAL STABILITY SUPPORT </w:t>
            </w:r>
          </w:p>
        </w:tc>
        <w:tc>
          <w:tcPr>
            <w:tcW w:w="6480" w:type="dxa"/>
            <w:gridSpan w:val="3"/>
            <w:shd w:val="clear" w:color="auto" w:fill="EFF2EC"/>
            <w:tcMar>
              <w:top w:w="100" w:type="dxa"/>
              <w:left w:w="100" w:type="dxa"/>
              <w:bottom w:w="100" w:type="dxa"/>
              <w:right w:w="100" w:type="dxa"/>
            </w:tcMar>
          </w:tcPr>
          <w:p w14:paraId="69116036" w14:textId="1F052780" w:rsidR="00BE4E4D" w:rsidRPr="0043631C" w:rsidRDefault="00BE4E4D">
            <w:pPr>
              <w:rPr>
                <w:rFonts w:ascii="Arial" w:hAnsi="Arial" w:cs="Arial"/>
                <w:b/>
                <w:color w:val="554B46"/>
                <w:sz w:val="20"/>
                <w:szCs w:val="20"/>
              </w:rPr>
            </w:pPr>
            <w:r w:rsidRPr="0043631C">
              <w:rPr>
                <w:rFonts w:ascii="Arial" w:hAnsi="Arial" w:cs="Arial"/>
                <w:b/>
                <w:color w:val="554B46"/>
                <w:sz w:val="20"/>
                <w:szCs w:val="20"/>
              </w:rPr>
              <w:t xml:space="preserve">Strategy 2. Organize and </w:t>
            </w:r>
            <w:r w:rsidR="00197876">
              <w:rPr>
                <w:rFonts w:ascii="Arial" w:hAnsi="Arial" w:cs="Arial"/>
                <w:b/>
                <w:color w:val="554B46"/>
                <w:sz w:val="20"/>
                <w:szCs w:val="20"/>
              </w:rPr>
              <w:t>C</w:t>
            </w:r>
            <w:r w:rsidRPr="0043631C">
              <w:rPr>
                <w:rFonts w:ascii="Arial" w:hAnsi="Arial" w:cs="Arial"/>
                <w:b/>
                <w:color w:val="554B46"/>
                <w:sz w:val="20"/>
                <w:szCs w:val="20"/>
              </w:rPr>
              <w:t xml:space="preserve">onnect </w:t>
            </w:r>
            <w:r w:rsidR="00197876">
              <w:rPr>
                <w:rFonts w:ascii="Arial" w:hAnsi="Arial" w:cs="Arial"/>
                <w:b/>
                <w:color w:val="554B46"/>
                <w:sz w:val="20"/>
                <w:szCs w:val="20"/>
              </w:rPr>
              <w:t>S</w:t>
            </w:r>
            <w:r w:rsidRPr="0043631C">
              <w:rPr>
                <w:rFonts w:ascii="Arial" w:hAnsi="Arial" w:cs="Arial"/>
                <w:b/>
                <w:color w:val="554B46"/>
                <w:sz w:val="20"/>
                <w:szCs w:val="20"/>
              </w:rPr>
              <w:t xml:space="preserve">upports </w:t>
            </w:r>
          </w:p>
        </w:tc>
        <w:tc>
          <w:tcPr>
            <w:tcW w:w="4680" w:type="dxa"/>
            <w:gridSpan w:val="2"/>
            <w:shd w:val="clear" w:color="auto" w:fill="EFF2EC"/>
            <w:tcMar>
              <w:top w:w="100" w:type="dxa"/>
              <w:left w:w="100" w:type="dxa"/>
              <w:bottom w:w="100" w:type="dxa"/>
              <w:right w:w="100" w:type="dxa"/>
            </w:tcMar>
          </w:tcPr>
          <w:p w14:paraId="03B8DC81" w14:textId="4D6C5C64" w:rsidR="00BE4E4D" w:rsidRPr="0043631C" w:rsidRDefault="00BE4E4D">
            <w:pPr>
              <w:rPr>
                <w:rFonts w:ascii="Arial" w:hAnsi="Arial" w:cs="Arial"/>
                <w:b/>
                <w:color w:val="554B46"/>
                <w:sz w:val="20"/>
                <w:szCs w:val="20"/>
              </w:rPr>
            </w:pPr>
            <w:r w:rsidRPr="0043631C">
              <w:rPr>
                <w:rFonts w:ascii="Arial" w:hAnsi="Arial" w:cs="Arial"/>
                <w:b/>
                <w:color w:val="554B46"/>
                <w:sz w:val="20"/>
                <w:szCs w:val="20"/>
              </w:rPr>
              <w:t xml:space="preserve">Strategy 3. Connect </w:t>
            </w:r>
            <w:r w:rsidR="00197876">
              <w:rPr>
                <w:rFonts w:ascii="Arial" w:hAnsi="Arial" w:cs="Arial"/>
                <w:b/>
                <w:color w:val="554B46"/>
                <w:sz w:val="20"/>
                <w:szCs w:val="20"/>
              </w:rPr>
              <w:t>S</w:t>
            </w:r>
            <w:r w:rsidRPr="0043631C">
              <w:rPr>
                <w:rFonts w:ascii="Arial" w:hAnsi="Arial" w:cs="Arial"/>
                <w:b/>
                <w:color w:val="554B46"/>
                <w:sz w:val="20"/>
                <w:szCs w:val="20"/>
              </w:rPr>
              <w:t xml:space="preserve">tudents to </w:t>
            </w:r>
            <w:r w:rsidR="00197876">
              <w:rPr>
                <w:rFonts w:ascii="Arial" w:hAnsi="Arial" w:cs="Arial"/>
                <w:b/>
                <w:color w:val="554B46"/>
                <w:sz w:val="20"/>
                <w:szCs w:val="20"/>
              </w:rPr>
              <w:t>P</w:t>
            </w:r>
            <w:r w:rsidRPr="0043631C">
              <w:rPr>
                <w:rFonts w:ascii="Arial" w:hAnsi="Arial" w:cs="Arial"/>
                <w:b/>
                <w:color w:val="554B46"/>
                <w:sz w:val="20"/>
                <w:szCs w:val="20"/>
              </w:rPr>
              <w:t xml:space="preserve">artner </w:t>
            </w:r>
            <w:r w:rsidR="00197876">
              <w:rPr>
                <w:rFonts w:ascii="Arial" w:hAnsi="Arial" w:cs="Arial"/>
                <w:b/>
                <w:color w:val="554B46"/>
                <w:sz w:val="20"/>
                <w:szCs w:val="20"/>
              </w:rPr>
              <w:t>S</w:t>
            </w:r>
            <w:r w:rsidRPr="0043631C">
              <w:rPr>
                <w:rFonts w:ascii="Arial" w:hAnsi="Arial" w:cs="Arial"/>
                <w:b/>
                <w:color w:val="554B46"/>
                <w:sz w:val="20"/>
                <w:szCs w:val="20"/>
              </w:rPr>
              <w:t>upports</w:t>
            </w:r>
          </w:p>
        </w:tc>
      </w:tr>
      <w:tr w:rsidR="00BE4E4D" w:rsidRPr="00DE58BD" w14:paraId="609A236B" w14:textId="77777777" w:rsidTr="00BE5FD7">
        <w:trPr>
          <w:trHeight w:val="590"/>
          <w:tblHeader/>
        </w:trPr>
        <w:tc>
          <w:tcPr>
            <w:tcW w:w="3240" w:type="dxa"/>
            <w:vMerge/>
            <w:shd w:val="clear" w:color="auto" w:fill="9CA388"/>
            <w:tcMar>
              <w:top w:w="100" w:type="dxa"/>
              <w:left w:w="100" w:type="dxa"/>
              <w:bottom w:w="100" w:type="dxa"/>
              <w:right w:w="100" w:type="dxa"/>
            </w:tcMar>
          </w:tcPr>
          <w:p w14:paraId="344D3C07" w14:textId="5F40328C" w:rsidR="00BE4E4D" w:rsidRPr="00DE58BD" w:rsidRDefault="00BE4E4D">
            <w:pPr>
              <w:rPr>
                <w:rFonts w:ascii="Arial" w:eastAsia="Calibri" w:hAnsi="Arial" w:cs="Arial"/>
                <w:bCs/>
                <w:sz w:val="20"/>
                <w:szCs w:val="20"/>
              </w:rPr>
            </w:pPr>
          </w:p>
        </w:tc>
        <w:tc>
          <w:tcPr>
            <w:tcW w:w="1800" w:type="dxa"/>
            <w:shd w:val="clear" w:color="auto" w:fill="EFF2EC"/>
            <w:tcMar>
              <w:top w:w="100" w:type="dxa"/>
              <w:left w:w="100" w:type="dxa"/>
              <w:bottom w:w="100" w:type="dxa"/>
              <w:right w:w="100" w:type="dxa"/>
            </w:tcMar>
          </w:tcPr>
          <w:p w14:paraId="1204A81F" w14:textId="43E60E30" w:rsidR="00BE4E4D" w:rsidRPr="0043631C" w:rsidRDefault="00BE4E4D">
            <w:pPr>
              <w:rPr>
                <w:rFonts w:ascii="Arial" w:eastAsia="Calibri" w:hAnsi="Arial" w:cs="Arial"/>
                <w:b/>
                <w:color w:val="554B46"/>
                <w:sz w:val="20"/>
                <w:szCs w:val="20"/>
              </w:rPr>
            </w:pPr>
            <w:r w:rsidRPr="0043631C">
              <w:rPr>
                <w:rFonts w:ascii="Arial" w:eastAsia="Calibri" w:hAnsi="Arial" w:cs="Arial"/>
                <w:b/>
                <w:color w:val="554B46"/>
                <w:sz w:val="20"/>
                <w:szCs w:val="20"/>
              </w:rPr>
              <w:t>Is it a critical student need? (</w:t>
            </w:r>
            <w:r w:rsidR="009F5E48">
              <w:rPr>
                <w:rFonts w:ascii="Arial" w:eastAsia="Calibri" w:hAnsi="Arial" w:cs="Arial"/>
                <w:b/>
                <w:color w:val="554B46"/>
                <w:sz w:val="20"/>
                <w:szCs w:val="20"/>
              </w:rPr>
              <w:t>yes/no</w:t>
            </w:r>
            <w:r w:rsidRPr="0043631C">
              <w:rPr>
                <w:rFonts w:ascii="Arial" w:eastAsia="Calibri" w:hAnsi="Arial" w:cs="Arial"/>
                <w:b/>
                <w:color w:val="554B46"/>
                <w:sz w:val="20"/>
                <w:szCs w:val="20"/>
              </w:rPr>
              <w:t>)</w:t>
            </w:r>
          </w:p>
        </w:tc>
        <w:tc>
          <w:tcPr>
            <w:tcW w:w="1800" w:type="dxa"/>
            <w:shd w:val="clear" w:color="auto" w:fill="EFF2EC"/>
            <w:tcMar>
              <w:top w:w="100" w:type="dxa"/>
              <w:left w:w="100" w:type="dxa"/>
              <w:bottom w:w="100" w:type="dxa"/>
              <w:right w:w="100" w:type="dxa"/>
            </w:tcMar>
          </w:tcPr>
          <w:p w14:paraId="45513A44" w14:textId="77777777" w:rsidR="009F5E48" w:rsidRDefault="00BE4E4D">
            <w:pPr>
              <w:rPr>
                <w:rFonts w:ascii="Arial" w:eastAsia="Calibri" w:hAnsi="Arial" w:cs="Arial"/>
                <w:b/>
                <w:color w:val="554B46"/>
                <w:sz w:val="20"/>
                <w:szCs w:val="20"/>
              </w:rPr>
            </w:pPr>
            <w:r w:rsidRPr="0043631C">
              <w:rPr>
                <w:rFonts w:ascii="Arial" w:eastAsia="Calibri" w:hAnsi="Arial" w:cs="Arial"/>
                <w:b/>
                <w:color w:val="554B46"/>
                <w:sz w:val="20"/>
                <w:szCs w:val="20"/>
              </w:rPr>
              <w:t>Is it provided directly on campus?</w:t>
            </w:r>
          </w:p>
          <w:p w14:paraId="57B25CFD" w14:textId="458CCAEA" w:rsidR="00BE4E4D" w:rsidRPr="0043631C" w:rsidRDefault="009F5E48">
            <w:pPr>
              <w:rPr>
                <w:rFonts w:ascii="Arial" w:eastAsia="Calibri" w:hAnsi="Arial" w:cs="Arial"/>
                <w:b/>
                <w:color w:val="554B46"/>
                <w:sz w:val="20"/>
                <w:szCs w:val="20"/>
              </w:rPr>
            </w:pPr>
            <w:r>
              <w:rPr>
                <w:rFonts w:ascii="Arial" w:eastAsia="Calibri" w:hAnsi="Arial" w:cs="Arial"/>
                <w:b/>
                <w:color w:val="554B46"/>
                <w:sz w:val="20"/>
                <w:szCs w:val="20"/>
              </w:rPr>
              <w:t>(yes/no)</w:t>
            </w:r>
          </w:p>
        </w:tc>
        <w:tc>
          <w:tcPr>
            <w:tcW w:w="2880" w:type="dxa"/>
            <w:shd w:val="clear" w:color="auto" w:fill="EFF2EC"/>
            <w:tcMar>
              <w:top w:w="100" w:type="dxa"/>
              <w:left w:w="100" w:type="dxa"/>
              <w:bottom w:w="100" w:type="dxa"/>
              <w:right w:w="100" w:type="dxa"/>
            </w:tcMar>
          </w:tcPr>
          <w:p w14:paraId="70A64ACC" w14:textId="77777777" w:rsidR="00BE4E4D" w:rsidRPr="0043631C" w:rsidRDefault="00BE4E4D">
            <w:pPr>
              <w:rPr>
                <w:rFonts w:ascii="Arial" w:eastAsia="Calibri" w:hAnsi="Arial" w:cs="Arial"/>
                <w:b/>
                <w:color w:val="554B46"/>
                <w:sz w:val="20"/>
                <w:szCs w:val="20"/>
              </w:rPr>
            </w:pPr>
            <w:r w:rsidRPr="0043631C">
              <w:rPr>
                <w:rFonts w:ascii="Arial" w:eastAsia="Calibri" w:hAnsi="Arial" w:cs="Arial"/>
                <w:b/>
                <w:color w:val="554B46"/>
                <w:sz w:val="20"/>
                <w:szCs w:val="20"/>
              </w:rPr>
              <w:t>By which campus department(s)?</w:t>
            </w:r>
          </w:p>
        </w:tc>
        <w:tc>
          <w:tcPr>
            <w:tcW w:w="1800" w:type="dxa"/>
            <w:shd w:val="clear" w:color="auto" w:fill="EFF2EC"/>
            <w:tcMar>
              <w:top w:w="100" w:type="dxa"/>
              <w:left w:w="100" w:type="dxa"/>
              <w:bottom w:w="100" w:type="dxa"/>
              <w:right w:w="100" w:type="dxa"/>
            </w:tcMar>
          </w:tcPr>
          <w:p w14:paraId="0716835F" w14:textId="77777777" w:rsidR="00BE4E4D" w:rsidRDefault="00BE4E4D">
            <w:pPr>
              <w:rPr>
                <w:rFonts w:ascii="Arial" w:eastAsia="Calibri" w:hAnsi="Arial" w:cs="Arial"/>
                <w:b/>
                <w:color w:val="554B46"/>
                <w:sz w:val="20"/>
                <w:szCs w:val="20"/>
              </w:rPr>
            </w:pPr>
            <w:r w:rsidRPr="0043631C">
              <w:rPr>
                <w:rFonts w:ascii="Arial" w:eastAsia="Calibri" w:hAnsi="Arial" w:cs="Arial"/>
                <w:b/>
                <w:color w:val="554B46"/>
                <w:sz w:val="20"/>
                <w:szCs w:val="20"/>
              </w:rPr>
              <w:t>Is it provided via an off-campus referral?</w:t>
            </w:r>
          </w:p>
          <w:p w14:paraId="36905BBC" w14:textId="4053E185" w:rsidR="009F5E48" w:rsidRPr="0043631C" w:rsidRDefault="009F5E48">
            <w:pPr>
              <w:rPr>
                <w:rFonts w:ascii="Arial" w:eastAsia="Calibri" w:hAnsi="Arial" w:cs="Arial"/>
                <w:b/>
                <w:color w:val="554B46"/>
                <w:sz w:val="20"/>
                <w:szCs w:val="20"/>
              </w:rPr>
            </w:pPr>
            <w:r>
              <w:rPr>
                <w:rFonts w:ascii="Arial" w:eastAsia="Calibri" w:hAnsi="Arial" w:cs="Arial"/>
                <w:b/>
                <w:color w:val="554B46"/>
                <w:sz w:val="20"/>
                <w:szCs w:val="20"/>
              </w:rPr>
              <w:t>(yes/no)</w:t>
            </w:r>
          </w:p>
        </w:tc>
        <w:tc>
          <w:tcPr>
            <w:tcW w:w="2880" w:type="dxa"/>
            <w:shd w:val="clear" w:color="auto" w:fill="EFF2EC"/>
            <w:tcMar>
              <w:top w:w="100" w:type="dxa"/>
              <w:left w:w="100" w:type="dxa"/>
              <w:bottom w:w="100" w:type="dxa"/>
              <w:right w:w="100" w:type="dxa"/>
            </w:tcMar>
          </w:tcPr>
          <w:p w14:paraId="5B1C1D3A" w14:textId="77777777" w:rsidR="00BE4E4D" w:rsidRPr="0043631C" w:rsidRDefault="00BE4E4D">
            <w:pPr>
              <w:rPr>
                <w:rFonts w:ascii="Arial" w:eastAsia="Calibri" w:hAnsi="Arial" w:cs="Arial"/>
                <w:b/>
                <w:color w:val="554B46"/>
                <w:sz w:val="20"/>
                <w:szCs w:val="20"/>
              </w:rPr>
            </w:pPr>
            <w:r w:rsidRPr="0043631C">
              <w:rPr>
                <w:rFonts w:ascii="Arial" w:eastAsia="Calibri" w:hAnsi="Arial" w:cs="Arial"/>
                <w:b/>
                <w:color w:val="554B46"/>
                <w:sz w:val="20"/>
                <w:szCs w:val="20"/>
              </w:rPr>
              <w:t>By which partner(s)?</w:t>
            </w:r>
          </w:p>
        </w:tc>
      </w:tr>
      <w:tr w:rsidR="00E56CC0" w:rsidRPr="00DE58BD" w14:paraId="0856860A" w14:textId="77777777" w:rsidTr="00F40F46">
        <w:trPr>
          <w:trHeight w:val="288"/>
        </w:trPr>
        <w:tc>
          <w:tcPr>
            <w:tcW w:w="3240" w:type="dxa"/>
            <w:shd w:val="clear" w:color="auto" w:fill="auto"/>
            <w:tcMar>
              <w:top w:w="100" w:type="dxa"/>
              <w:left w:w="100" w:type="dxa"/>
              <w:bottom w:w="100" w:type="dxa"/>
              <w:right w:w="100" w:type="dxa"/>
            </w:tcMar>
            <w:vAlign w:val="center"/>
          </w:tcPr>
          <w:p w14:paraId="144DA88D" w14:textId="2A35C77F" w:rsidR="00E56CC0" w:rsidRPr="00BE5FD7" w:rsidRDefault="000D0363" w:rsidP="00B150E6">
            <w:pPr>
              <w:pStyle w:val="ListParagraph"/>
              <w:numPr>
                <w:ilvl w:val="0"/>
                <w:numId w:val="11"/>
              </w:numPr>
              <w:ind w:left="338"/>
              <w:rPr>
                <w:rFonts w:ascii="Arial" w:eastAsia="Calibri" w:hAnsi="Arial" w:cs="Arial"/>
                <w:bCs/>
                <w:sz w:val="20"/>
                <w:szCs w:val="20"/>
              </w:rPr>
            </w:pPr>
            <w:r w:rsidRPr="00BE5FD7">
              <w:rPr>
                <w:rFonts w:ascii="Arial" w:eastAsia="Calibri" w:hAnsi="Arial" w:cs="Arial"/>
                <w:bCs/>
                <w:sz w:val="20"/>
                <w:szCs w:val="20"/>
              </w:rPr>
              <w:t>Food</w:t>
            </w:r>
          </w:p>
        </w:tc>
        <w:tc>
          <w:tcPr>
            <w:tcW w:w="1800" w:type="dxa"/>
            <w:shd w:val="clear" w:color="auto" w:fill="auto"/>
            <w:tcMar>
              <w:top w:w="100" w:type="dxa"/>
              <w:left w:w="100" w:type="dxa"/>
              <w:bottom w:w="100" w:type="dxa"/>
              <w:right w:w="100" w:type="dxa"/>
            </w:tcMar>
            <w:vAlign w:val="center"/>
          </w:tcPr>
          <w:p w14:paraId="0247D330" w14:textId="51CEBB15" w:rsidR="00E56CC0" w:rsidRPr="00DE58BD" w:rsidRDefault="000D0363">
            <w:pPr>
              <w:rPr>
                <w:rFonts w:ascii="Arial" w:eastAsia="Calibri" w:hAnsi="Arial" w:cs="Arial"/>
                <w:bCs/>
                <w:sz w:val="20"/>
                <w:szCs w:val="20"/>
              </w:rPr>
            </w:pPr>
            <w:r w:rsidRPr="00DE58BD">
              <w:rPr>
                <w:rFonts w:ascii="Arial" w:eastAsia="Calibri" w:hAnsi="Arial" w:cs="Arial"/>
                <w:bCs/>
                <w:sz w:val="20"/>
                <w:szCs w:val="20"/>
              </w:rPr>
              <w:t xml:space="preserve"> </w:t>
            </w:r>
          </w:p>
        </w:tc>
        <w:tc>
          <w:tcPr>
            <w:tcW w:w="1800" w:type="dxa"/>
            <w:shd w:val="clear" w:color="auto" w:fill="auto"/>
            <w:tcMar>
              <w:top w:w="100" w:type="dxa"/>
              <w:left w:w="100" w:type="dxa"/>
              <w:bottom w:w="100" w:type="dxa"/>
              <w:right w:w="100" w:type="dxa"/>
            </w:tcMar>
            <w:vAlign w:val="center"/>
          </w:tcPr>
          <w:p w14:paraId="187D8120" w14:textId="02EBE688" w:rsidR="00E56CC0" w:rsidRPr="00DE58BD" w:rsidRDefault="000D0363">
            <w:pPr>
              <w:rPr>
                <w:rFonts w:ascii="Arial" w:eastAsia="Calibri" w:hAnsi="Arial" w:cs="Arial"/>
                <w:bCs/>
                <w:sz w:val="20"/>
                <w:szCs w:val="20"/>
              </w:rPr>
            </w:pPr>
            <w:r w:rsidRPr="00DE58BD">
              <w:rPr>
                <w:rFonts w:ascii="Arial" w:eastAsia="Calibri" w:hAnsi="Arial" w:cs="Arial"/>
                <w:bCs/>
                <w:sz w:val="20"/>
                <w:szCs w:val="20"/>
              </w:rPr>
              <w:t xml:space="preserve"> </w:t>
            </w:r>
          </w:p>
        </w:tc>
        <w:tc>
          <w:tcPr>
            <w:tcW w:w="2880" w:type="dxa"/>
            <w:shd w:val="clear" w:color="auto" w:fill="auto"/>
            <w:tcMar>
              <w:top w:w="100" w:type="dxa"/>
              <w:left w:w="100" w:type="dxa"/>
              <w:bottom w:w="100" w:type="dxa"/>
              <w:right w:w="100" w:type="dxa"/>
            </w:tcMar>
            <w:vAlign w:val="center"/>
          </w:tcPr>
          <w:p w14:paraId="21CF744F" w14:textId="2EF790FA" w:rsidR="00E56CC0" w:rsidRPr="00DE58BD" w:rsidRDefault="000D0363">
            <w:pPr>
              <w:rPr>
                <w:rFonts w:ascii="Arial" w:eastAsia="Calibri" w:hAnsi="Arial" w:cs="Arial"/>
                <w:bCs/>
                <w:sz w:val="20"/>
                <w:szCs w:val="20"/>
              </w:rPr>
            </w:pPr>
            <w:r w:rsidRPr="00DE58BD">
              <w:rPr>
                <w:rFonts w:ascii="Arial" w:eastAsia="Calibri" w:hAnsi="Arial" w:cs="Arial"/>
                <w:bCs/>
                <w:sz w:val="20"/>
                <w:szCs w:val="20"/>
              </w:rPr>
              <w:t xml:space="preserve"> </w:t>
            </w:r>
          </w:p>
        </w:tc>
        <w:tc>
          <w:tcPr>
            <w:tcW w:w="1800" w:type="dxa"/>
            <w:shd w:val="clear" w:color="auto" w:fill="auto"/>
            <w:tcMar>
              <w:top w:w="100" w:type="dxa"/>
              <w:left w:w="100" w:type="dxa"/>
              <w:bottom w:w="100" w:type="dxa"/>
              <w:right w:w="100" w:type="dxa"/>
            </w:tcMar>
            <w:vAlign w:val="center"/>
          </w:tcPr>
          <w:p w14:paraId="2EADB059" w14:textId="6A8188AF" w:rsidR="00E56CC0" w:rsidRPr="00DE58BD" w:rsidRDefault="000D0363">
            <w:pPr>
              <w:rPr>
                <w:rFonts w:ascii="Arial" w:eastAsia="Calibri" w:hAnsi="Arial" w:cs="Arial"/>
                <w:bCs/>
                <w:sz w:val="20"/>
                <w:szCs w:val="20"/>
              </w:rPr>
            </w:pPr>
            <w:r w:rsidRPr="00DE58BD">
              <w:rPr>
                <w:rFonts w:ascii="Arial" w:eastAsia="Calibri" w:hAnsi="Arial" w:cs="Arial"/>
                <w:bCs/>
                <w:sz w:val="20"/>
                <w:szCs w:val="20"/>
              </w:rPr>
              <w:t xml:space="preserve"> </w:t>
            </w:r>
          </w:p>
        </w:tc>
        <w:tc>
          <w:tcPr>
            <w:tcW w:w="2880" w:type="dxa"/>
            <w:shd w:val="clear" w:color="auto" w:fill="auto"/>
            <w:tcMar>
              <w:top w:w="100" w:type="dxa"/>
              <w:left w:w="100" w:type="dxa"/>
              <w:bottom w:w="100" w:type="dxa"/>
              <w:right w:w="100" w:type="dxa"/>
            </w:tcMar>
            <w:vAlign w:val="center"/>
          </w:tcPr>
          <w:p w14:paraId="58532245" w14:textId="06658575" w:rsidR="00E56CC0" w:rsidRPr="00DE58BD" w:rsidRDefault="000D0363">
            <w:pPr>
              <w:rPr>
                <w:rFonts w:ascii="Arial" w:eastAsia="Calibri" w:hAnsi="Arial" w:cs="Arial"/>
                <w:bCs/>
                <w:sz w:val="20"/>
                <w:szCs w:val="20"/>
              </w:rPr>
            </w:pPr>
            <w:r w:rsidRPr="00DE58BD">
              <w:rPr>
                <w:rFonts w:ascii="Arial" w:eastAsia="Calibri" w:hAnsi="Arial" w:cs="Arial"/>
                <w:bCs/>
                <w:sz w:val="20"/>
                <w:szCs w:val="20"/>
              </w:rPr>
              <w:t xml:space="preserve"> </w:t>
            </w:r>
          </w:p>
        </w:tc>
      </w:tr>
      <w:tr w:rsidR="00E56CC0" w:rsidRPr="00DE58BD" w14:paraId="4E3892A3" w14:textId="77777777" w:rsidTr="00F40F46">
        <w:trPr>
          <w:trHeight w:val="288"/>
        </w:trPr>
        <w:tc>
          <w:tcPr>
            <w:tcW w:w="3240" w:type="dxa"/>
            <w:shd w:val="clear" w:color="auto" w:fill="auto"/>
            <w:tcMar>
              <w:top w:w="100" w:type="dxa"/>
              <w:left w:w="100" w:type="dxa"/>
              <w:bottom w:w="100" w:type="dxa"/>
              <w:right w:w="100" w:type="dxa"/>
            </w:tcMar>
            <w:vAlign w:val="center"/>
          </w:tcPr>
          <w:p w14:paraId="7A60E05B" w14:textId="39B51175" w:rsidR="00E56CC0" w:rsidRPr="00BE5FD7" w:rsidRDefault="000D0363" w:rsidP="00B150E6">
            <w:pPr>
              <w:pStyle w:val="ListParagraph"/>
              <w:numPr>
                <w:ilvl w:val="0"/>
                <w:numId w:val="11"/>
              </w:numPr>
              <w:ind w:left="338"/>
              <w:rPr>
                <w:rFonts w:ascii="Arial" w:eastAsia="Calibri" w:hAnsi="Arial" w:cs="Arial"/>
                <w:bCs/>
                <w:sz w:val="20"/>
                <w:szCs w:val="20"/>
              </w:rPr>
            </w:pPr>
            <w:r w:rsidRPr="00BE5FD7">
              <w:rPr>
                <w:rFonts w:ascii="Arial" w:eastAsia="Calibri" w:hAnsi="Arial" w:cs="Arial"/>
                <w:bCs/>
                <w:sz w:val="20"/>
                <w:szCs w:val="20"/>
              </w:rPr>
              <w:t>Housing</w:t>
            </w:r>
          </w:p>
        </w:tc>
        <w:tc>
          <w:tcPr>
            <w:tcW w:w="1800" w:type="dxa"/>
            <w:shd w:val="clear" w:color="auto" w:fill="auto"/>
            <w:tcMar>
              <w:top w:w="100" w:type="dxa"/>
              <w:left w:w="100" w:type="dxa"/>
              <w:bottom w:w="100" w:type="dxa"/>
              <w:right w:w="100" w:type="dxa"/>
            </w:tcMar>
            <w:vAlign w:val="center"/>
          </w:tcPr>
          <w:p w14:paraId="718C0222" w14:textId="6FCA7D7D" w:rsidR="00E56CC0" w:rsidRPr="00DE58BD" w:rsidRDefault="000D0363">
            <w:pPr>
              <w:rPr>
                <w:rFonts w:ascii="Arial" w:eastAsia="Calibri" w:hAnsi="Arial" w:cs="Arial"/>
                <w:bCs/>
                <w:sz w:val="20"/>
                <w:szCs w:val="20"/>
              </w:rPr>
            </w:pPr>
            <w:r w:rsidRPr="00DE58BD">
              <w:rPr>
                <w:rFonts w:ascii="Arial" w:eastAsia="Calibri" w:hAnsi="Arial" w:cs="Arial"/>
                <w:bCs/>
                <w:sz w:val="20"/>
                <w:szCs w:val="20"/>
              </w:rPr>
              <w:t xml:space="preserve"> </w:t>
            </w:r>
          </w:p>
        </w:tc>
        <w:tc>
          <w:tcPr>
            <w:tcW w:w="1800" w:type="dxa"/>
            <w:shd w:val="clear" w:color="auto" w:fill="auto"/>
            <w:tcMar>
              <w:top w:w="100" w:type="dxa"/>
              <w:left w:w="100" w:type="dxa"/>
              <w:bottom w:w="100" w:type="dxa"/>
              <w:right w:w="100" w:type="dxa"/>
            </w:tcMar>
            <w:vAlign w:val="center"/>
          </w:tcPr>
          <w:p w14:paraId="233AD4F4" w14:textId="3849518E" w:rsidR="00E56CC0" w:rsidRPr="00DE58BD" w:rsidRDefault="000D0363">
            <w:pPr>
              <w:rPr>
                <w:rFonts w:ascii="Arial" w:eastAsia="Calibri" w:hAnsi="Arial" w:cs="Arial"/>
                <w:bCs/>
                <w:sz w:val="20"/>
                <w:szCs w:val="20"/>
              </w:rPr>
            </w:pPr>
            <w:r w:rsidRPr="00DE58BD">
              <w:rPr>
                <w:rFonts w:ascii="Arial" w:eastAsia="Calibri" w:hAnsi="Arial" w:cs="Arial"/>
                <w:bCs/>
                <w:sz w:val="20"/>
                <w:szCs w:val="20"/>
              </w:rPr>
              <w:t xml:space="preserve"> </w:t>
            </w:r>
          </w:p>
        </w:tc>
        <w:tc>
          <w:tcPr>
            <w:tcW w:w="2880" w:type="dxa"/>
            <w:shd w:val="clear" w:color="auto" w:fill="auto"/>
            <w:tcMar>
              <w:top w:w="100" w:type="dxa"/>
              <w:left w:w="100" w:type="dxa"/>
              <w:bottom w:w="100" w:type="dxa"/>
              <w:right w:w="100" w:type="dxa"/>
            </w:tcMar>
            <w:vAlign w:val="center"/>
          </w:tcPr>
          <w:p w14:paraId="23085F32" w14:textId="28E36FEB" w:rsidR="00E56CC0" w:rsidRPr="00DE58BD" w:rsidRDefault="000D0363">
            <w:pPr>
              <w:rPr>
                <w:rFonts w:ascii="Arial" w:eastAsia="Calibri" w:hAnsi="Arial" w:cs="Arial"/>
                <w:bCs/>
                <w:sz w:val="20"/>
                <w:szCs w:val="20"/>
              </w:rPr>
            </w:pPr>
            <w:r w:rsidRPr="00DE58BD">
              <w:rPr>
                <w:rFonts w:ascii="Arial" w:eastAsia="Calibri" w:hAnsi="Arial" w:cs="Arial"/>
                <w:bCs/>
                <w:sz w:val="20"/>
                <w:szCs w:val="20"/>
              </w:rPr>
              <w:t xml:space="preserve"> </w:t>
            </w:r>
          </w:p>
        </w:tc>
        <w:tc>
          <w:tcPr>
            <w:tcW w:w="1800" w:type="dxa"/>
            <w:shd w:val="clear" w:color="auto" w:fill="auto"/>
            <w:tcMar>
              <w:top w:w="100" w:type="dxa"/>
              <w:left w:w="100" w:type="dxa"/>
              <w:bottom w:w="100" w:type="dxa"/>
              <w:right w:w="100" w:type="dxa"/>
            </w:tcMar>
            <w:vAlign w:val="center"/>
          </w:tcPr>
          <w:p w14:paraId="1338D0BE" w14:textId="26912273" w:rsidR="00E56CC0" w:rsidRPr="00DE58BD" w:rsidRDefault="000D0363">
            <w:pPr>
              <w:rPr>
                <w:rFonts w:ascii="Arial" w:eastAsia="Calibri" w:hAnsi="Arial" w:cs="Arial"/>
                <w:bCs/>
                <w:sz w:val="20"/>
                <w:szCs w:val="20"/>
              </w:rPr>
            </w:pPr>
            <w:r w:rsidRPr="00DE58BD">
              <w:rPr>
                <w:rFonts w:ascii="Arial" w:eastAsia="Calibri" w:hAnsi="Arial" w:cs="Arial"/>
                <w:bCs/>
                <w:sz w:val="20"/>
                <w:szCs w:val="20"/>
              </w:rPr>
              <w:t xml:space="preserve"> </w:t>
            </w:r>
          </w:p>
        </w:tc>
        <w:tc>
          <w:tcPr>
            <w:tcW w:w="2880" w:type="dxa"/>
            <w:shd w:val="clear" w:color="auto" w:fill="auto"/>
            <w:tcMar>
              <w:top w:w="100" w:type="dxa"/>
              <w:left w:w="100" w:type="dxa"/>
              <w:bottom w:w="100" w:type="dxa"/>
              <w:right w:w="100" w:type="dxa"/>
            </w:tcMar>
            <w:vAlign w:val="center"/>
          </w:tcPr>
          <w:p w14:paraId="05ACB8C2" w14:textId="7FBD91D9" w:rsidR="00E56CC0" w:rsidRPr="00DE58BD" w:rsidRDefault="000D0363">
            <w:pPr>
              <w:rPr>
                <w:rFonts w:ascii="Arial" w:eastAsia="Calibri" w:hAnsi="Arial" w:cs="Arial"/>
                <w:bCs/>
                <w:sz w:val="20"/>
                <w:szCs w:val="20"/>
              </w:rPr>
            </w:pPr>
            <w:r w:rsidRPr="00DE58BD">
              <w:rPr>
                <w:rFonts w:ascii="Arial" w:eastAsia="Calibri" w:hAnsi="Arial" w:cs="Arial"/>
                <w:bCs/>
                <w:sz w:val="20"/>
                <w:szCs w:val="20"/>
              </w:rPr>
              <w:t xml:space="preserve"> </w:t>
            </w:r>
          </w:p>
        </w:tc>
      </w:tr>
      <w:tr w:rsidR="00E56CC0" w:rsidRPr="00DE58BD" w14:paraId="1258FDA5" w14:textId="77777777" w:rsidTr="00F40F46">
        <w:trPr>
          <w:trHeight w:val="288"/>
        </w:trPr>
        <w:tc>
          <w:tcPr>
            <w:tcW w:w="3240" w:type="dxa"/>
            <w:shd w:val="clear" w:color="auto" w:fill="auto"/>
            <w:tcMar>
              <w:top w:w="100" w:type="dxa"/>
              <w:left w:w="100" w:type="dxa"/>
              <w:bottom w:w="100" w:type="dxa"/>
              <w:right w:w="100" w:type="dxa"/>
            </w:tcMar>
            <w:vAlign w:val="center"/>
          </w:tcPr>
          <w:p w14:paraId="6B5E5ED7" w14:textId="0017D961" w:rsidR="00E56CC0" w:rsidRPr="00BE5FD7" w:rsidRDefault="000D0363" w:rsidP="00B150E6">
            <w:pPr>
              <w:pStyle w:val="ListParagraph"/>
              <w:numPr>
                <w:ilvl w:val="0"/>
                <w:numId w:val="11"/>
              </w:numPr>
              <w:ind w:left="338"/>
              <w:rPr>
                <w:rFonts w:ascii="Arial" w:eastAsia="Calibri" w:hAnsi="Arial" w:cs="Arial"/>
                <w:bCs/>
                <w:sz w:val="20"/>
                <w:szCs w:val="20"/>
              </w:rPr>
            </w:pPr>
            <w:r w:rsidRPr="00BE5FD7">
              <w:rPr>
                <w:rFonts w:ascii="Arial" w:eastAsia="Calibri" w:hAnsi="Arial" w:cs="Arial"/>
                <w:bCs/>
                <w:sz w:val="20"/>
                <w:szCs w:val="20"/>
              </w:rPr>
              <w:t>Child</w:t>
            </w:r>
            <w:r w:rsidR="002D1872" w:rsidRPr="00BE5FD7">
              <w:rPr>
                <w:rFonts w:ascii="Arial" w:eastAsia="Calibri" w:hAnsi="Arial" w:cs="Arial"/>
                <w:bCs/>
                <w:sz w:val="20"/>
                <w:szCs w:val="20"/>
              </w:rPr>
              <w:t>/dependent c</w:t>
            </w:r>
            <w:r w:rsidRPr="00BE5FD7">
              <w:rPr>
                <w:rFonts w:ascii="Arial" w:eastAsia="Calibri" w:hAnsi="Arial" w:cs="Arial"/>
                <w:bCs/>
                <w:sz w:val="20"/>
                <w:szCs w:val="20"/>
              </w:rPr>
              <w:t>are</w:t>
            </w:r>
          </w:p>
        </w:tc>
        <w:tc>
          <w:tcPr>
            <w:tcW w:w="1800" w:type="dxa"/>
            <w:shd w:val="clear" w:color="auto" w:fill="auto"/>
            <w:tcMar>
              <w:top w:w="100" w:type="dxa"/>
              <w:left w:w="100" w:type="dxa"/>
              <w:bottom w:w="100" w:type="dxa"/>
              <w:right w:w="100" w:type="dxa"/>
            </w:tcMar>
            <w:vAlign w:val="center"/>
          </w:tcPr>
          <w:p w14:paraId="1E693FF7" w14:textId="463D1A7F" w:rsidR="00E56CC0" w:rsidRPr="00DE58BD" w:rsidRDefault="000D0363">
            <w:pPr>
              <w:rPr>
                <w:rFonts w:ascii="Arial" w:eastAsia="Calibri" w:hAnsi="Arial" w:cs="Arial"/>
                <w:bCs/>
                <w:sz w:val="20"/>
                <w:szCs w:val="20"/>
              </w:rPr>
            </w:pPr>
            <w:r w:rsidRPr="00DE58BD">
              <w:rPr>
                <w:rFonts w:ascii="Arial" w:eastAsia="Calibri" w:hAnsi="Arial" w:cs="Arial"/>
                <w:bCs/>
                <w:sz w:val="20"/>
                <w:szCs w:val="20"/>
              </w:rPr>
              <w:t xml:space="preserve"> </w:t>
            </w:r>
          </w:p>
        </w:tc>
        <w:tc>
          <w:tcPr>
            <w:tcW w:w="1800" w:type="dxa"/>
            <w:shd w:val="clear" w:color="auto" w:fill="auto"/>
            <w:tcMar>
              <w:top w:w="100" w:type="dxa"/>
              <w:left w:w="100" w:type="dxa"/>
              <w:bottom w:w="100" w:type="dxa"/>
              <w:right w:w="100" w:type="dxa"/>
            </w:tcMar>
            <w:vAlign w:val="center"/>
          </w:tcPr>
          <w:p w14:paraId="46C7A2E6" w14:textId="5ADF5DE7" w:rsidR="00E56CC0" w:rsidRPr="00DE58BD" w:rsidRDefault="000D0363">
            <w:pPr>
              <w:rPr>
                <w:rFonts w:ascii="Arial" w:eastAsia="Calibri" w:hAnsi="Arial" w:cs="Arial"/>
                <w:bCs/>
                <w:sz w:val="20"/>
                <w:szCs w:val="20"/>
              </w:rPr>
            </w:pPr>
            <w:r w:rsidRPr="00DE58BD">
              <w:rPr>
                <w:rFonts w:ascii="Arial" w:eastAsia="Calibri" w:hAnsi="Arial" w:cs="Arial"/>
                <w:bCs/>
                <w:sz w:val="20"/>
                <w:szCs w:val="20"/>
              </w:rPr>
              <w:t xml:space="preserve"> </w:t>
            </w:r>
          </w:p>
        </w:tc>
        <w:tc>
          <w:tcPr>
            <w:tcW w:w="2880" w:type="dxa"/>
            <w:shd w:val="clear" w:color="auto" w:fill="auto"/>
            <w:tcMar>
              <w:top w:w="100" w:type="dxa"/>
              <w:left w:w="100" w:type="dxa"/>
              <w:bottom w:w="100" w:type="dxa"/>
              <w:right w:w="100" w:type="dxa"/>
            </w:tcMar>
            <w:vAlign w:val="center"/>
          </w:tcPr>
          <w:p w14:paraId="73C125EC" w14:textId="312E5E2B" w:rsidR="00E56CC0" w:rsidRPr="00DE58BD" w:rsidRDefault="000D0363">
            <w:pPr>
              <w:rPr>
                <w:rFonts w:ascii="Arial" w:eastAsia="Calibri" w:hAnsi="Arial" w:cs="Arial"/>
                <w:bCs/>
                <w:sz w:val="20"/>
                <w:szCs w:val="20"/>
              </w:rPr>
            </w:pPr>
            <w:r w:rsidRPr="00DE58BD">
              <w:rPr>
                <w:rFonts w:ascii="Arial" w:eastAsia="Calibri" w:hAnsi="Arial" w:cs="Arial"/>
                <w:bCs/>
                <w:sz w:val="20"/>
                <w:szCs w:val="20"/>
              </w:rPr>
              <w:t xml:space="preserve"> </w:t>
            </w:r>
          </w:p>
        </w:tc>
        <w:tc>
          <w:tcPr>
            <w:tcW w:w="1800" w:type="dxa"/>
            <w:shd w:val="clear" w:color="auto" w:fill="auto"/>
            <w:tcMar>
              <w:top w:w="100" w:type="dxa"/>
              <w:left w:w="100" w:type="dxa"/>
              <w:bottom w:w="100" w:type="dxa"/>
              <w:right w:w="100" w:type="dxa"/>
            </w:tcMar>
            <w:vAlign w:val="center"/>
          </w:tcPr>
          <w:p w14:paraId="53D8BCCE" w14:textId="46224F4B" w:rsidR="00E56CC0" w:rsidRPr="00DE58BD" w:rsidRDefault="000D0363">
            <w:pPr>
              <w:rPr>
                <w:rFonts w:ascii="Arial" w:eastAsia="Calibri" w:hAnsi="Arial" w:cs="Arial"/>
                <w:bCs/>
                <w:sz w:val="20"/>
                <w:szCs w:val="20"/>
              </w:rPr>
            </w:pPr>
            <w:r w:rsidRPr="00DE58BD">
              <w:rPr>
                <w:rFonts w:ascii="Arial" w:eastAsia="Calibri" w:hAnsi="Arial" w:cs="Arial"/>
                <w:bCs/>
                <w:sz w:val="20"/>
                <w:szCs w:val="20"/>
              </w:rPr>
              <w:t xml:space="preserve"> </w:t>
            </w:r>
          </w:p>
        </w:tc>
        <w:tc>
          <w:tcPr>
            <w:tcW w:w="2880" w:type="dxa"/>
            <w:shd w:val="clear" w:color="auto" w:fill="auto"/>
            <w:tcMar>
              <w:top w:w="100" w:type="dxa"/>
              <w:left w:w="100" w:type="dxa"/>
              <w:bottom w:w="100" w:type="dxa"/>
              <w:right w:w="100" w:type="dxa"/>
            </w:tcMar>
            <w:vAlign w:val="center"/>
          </w:tcPr>
          <w:p w14:paraId="3CCFFE3B" w14:textId="2D48CB10" w:rsidR="00E56CC0" w:rsidRPr="00DE58BD" w:rsidRDefault="000D0363">
            <w:pPr>
              <w:rPr>
                <w:rFonts w:ascii="Arial" w:eastAsia="Calibri" w:hAnsi="Arial" w:cs="Arial"/>
                <w:bCs/>
                <w:sz w:val="20"/>
                <w:szCs w:val="20"/>
              </w:rPr>
            </w:pPr>
            <w:r w:rsidRPr="00DE58BD">
              <w:rPr>
                <w:rFonts w:ascii="Arial" w:eastAsia="Calibri" w:hAnsi="Arial" w:cs="Arial"/>
                <w:bCs/>
                <w:sz w:val="20"/>
                <w:szCs w:val="20"/>
              </w:rPr>
              <w:t xml:space="preserve"> </w:t>
            </w:r>
          </w:p>
        </w:tc>
      </w:tr>
      <w:tr w:rsidR="00E56CC0" w:rsidRPr="00DE58BD" w14:paraId="2201295A" w14:textId="77777777" w:rsidTr="00F40F46">
        <w:trPr>
          <w:trHeight w:val="288"/>
        </w:trPr>
        <w:tc>
          <w:tcPr>
            <w:tcW w:w="3240" w:type="dxa"/>
            <w:shd w:val="clear" w:color="auto" w:fill="auto"/>
            <w:tcMar>
              <w:top w:w="100" w:type="dxa"/>
              <w:left w:w="100" w:type="dxa"/>
              <w:bottom w:w="100" w:type="dxa"/>
              <w:right w:w="100" w:type="dxa"/>
            </w:tcMar>
            <w:vAlign w:val="center"/>
          </w:tcPr>
          <w:p w14:paraId="7B075F1B" w14:textId="35DD14A7" w:rsidR="00E56CC0" w:rsidRPr="00BE5FD7" w:rsidRDefault="000D0363" w:rsidP="00B150E6">
            <w:pPr>
              <w:pStyle w:val="ListParagraph"/>
              <w:numPr>
                <w:ilvl w:val="0"/>
                <w:numId w:val="11"/>
              </w:numPr>
              <w:ind w:left="338"/>
              <w:rPr>
                <w:rFonts w:ascii="Arial" w:eastAsia="Calibri" w:hAnsi="Arial" w:cs="Arial"/>
                <w:bCs/>
                <w:sz w:val="20"/>
                <w:szCs w:val="20"/>
              </w:rPr>
            </w:pPr>
            <w:r w:rsidRPr="00BE5FD7">
              <w:rPr>
                <w:rFonts w:ascii="Arial" w:eastAsia="Calibri" w:hAnsi="Arial" w:cs="Arial"/>
                <w:bCs/>
                <w:sz w:val="20"/>
                <w:szCs w:val="20"/>
              </w:rPr>
              <w:t>Health</w:t>
            </w:r>
            <w:r w:rsidR="00E67749">
              <w:rPr>
                <w:rFonts w:ascii="Arial" w:eastAsia="Calibri" w:hAnsi="Arial" w:cs="Arial"/>
                <w:bCs/>
                <w:sz w:val="20"/>
                <w:szCs w:val="20"/>
              </w:rPr>
              <w:t xml:space="preserve"> </w:t>
            </w:r>
            <w:r w:rsidRPr="00BE5FD7">
              <w:rPr>
                <w:rFonts w:ascii="Arial" w:eastAsia="Calibri" w:hAnsi="Arial" w:cs="Arial"/>
                <w:bCs/>
                <w:sz w:val="20"/>
                <w:szCs w:val="20"/>
              </w:rPr>
              <w:t>care</w:t>
            </w:r>
          </w:p>
        </w:tc>
        <w:tc>
          <w:tcPr>
            <w:tcW w:w="1800" w:type="dxa"/>
            <w:shd w:val="clear" w:color="auto" w:fill="auto"/>
            <w:tcMar>
              <w:top w:w="100" w:type="dxa"/>
              <w:left w:w="100" w:type="dxa"/>
              <w:bottom w:w="100" w:type="dxa"/>
              <w:right w:w="100" w:type="dxa"/>
            </w:tcMar>
            <w:vAlign w:val="center"/>
          </w:tcPr>
          <w:p w14:paraId="64D8898A" w14:textId="5C4F7906" w:rsidR="00E56CC0" w:rsidRPr="00DE58BD" w:rsidRDefault="000D0363">
            <w:pPr>
              <w:rPr>
                <w:rFonts w:ascii="Arial" w:eastAsia="Calibri" w:hAnsi="Arial" w:cs="Arial"/>
                <w:bCs/>
                <w:sz w:val="20"/>
                <w:szCs w:val="20"/>
              </w:rPr>
            </w:pPr>
            <w:r w:rsidRPr="00DE58BD">
              <w:rPr>
                <w:rFonts w:ascii="Arial" w:eastAsia="Calibri" w:hAnsi="Arial" w:cs="Arial"/>
                <w:bCs/>
                <w:sz w:val="20"/>
                <w:szCs w:val="20"/>
              </w:rPr>
              <w:t xml:space="preserve"> </w:t>
            </w:r>
          </w:p>
        </w:tc>
        <w:tc>
          <w:tcPr>
            <w:tcW w:w="1800" w:type="dxa"/>
            <w:shd w:val="clear" w:color="auto" w:fill="auto"/>
            <w:tcMar>
              <w:top w:w="100" w:type="dxa"/>
              <w:left w:w="100" w:type="dxa"/>
              <w:bottom w:w="100" w:type="dxa"/>
              <w:right w:w="100" w:type="dxa"/>
            </w:tcMar>
            <w:vAlign w:val="center"/>
          </w:tcPr>
          <w:p w14:paraId="6221615A" w14:textId="15FB1489" w:rsidR="00E56CC0" w:rsidRPr="00DE58BD" w:rsidRDefault="000D0363">
            <w:pPr>
              <w:rPr>
                <w:rFonts w:ascii="Arial" w:eastAsia="Calibri" w:hAnsi="Arial" w:cs="Arial"/>
                <w:bCs/>
                <w:sz w:val="20"/>
                <w:szCs w:val="20"/>
              </w:rPr>
            </w:pPr>
            <w:r w:rsidRPr="00DE58BD">
              <w:rPr>
                <w:rFonts w:ascii="Arial" w:eastAsia="Calibri" w:hAnsi="Arial" w:cs="Arial"/>
                <w:bCs/>
                <w:sz w:val="20"/>
                <w:szCs w:val="20"/>
              </w:rPr>
              <w:t xml:space="preserve"> </w:t>
            </w:r>
          </w:p>
        </w:tc>
        <w:tc>
          <w:tcPr>
            <w:tcW w:w="2880" w:type="dxa"/>
            <w:shd w:val="clear" w:color="auto" w:fill="auto"/>
            <w:tcMar>
              <w:top w:w="100" w:type="dxa"/>
              <w:left w:w="100" w:type="dxa"/>
              <w:bottom w:w="100" w:type="dxa"/>
              <w:right w:w="100" w:type="dxa"/>
            </w:tcMar>
            <w:vAlign w:val="center"/>
          </w:tcPr>
          <w:p w14:paraId="35A09AF4" w14:textId="597C70AA" w:rsidR="00E56CC0" w:rsidRPr="00DE58BD" w:rsidRDefault="000D0363">
            <w:pPr>
              <w:rPr>
                <w:rFonts w:ascii="Arial" w:eastAsia="Calibri" w:hAnsi="Arial" w:cs="Arial"/>
                <w:bCs/>
                <w:sz w:val="20"/>
                <w:szCs w:val="20"/>
              </w:rPr>
            </w:pPr>
            <w:r w:rsidRPr="00DE58BD">
              <w:rPr>
                <w:rFonts w:ascii="Arial" w:eastAsia="Calibri" w:hAnsi="Arial" w:cs="Arial"/>
                <w:bCs/>
                <w:sz w:val="20"/>
                <w:szCs w:val="20"/>
              </w:rPr>
              <w:t xml:space="preserve"> </w:t>
            </w:r>
          </w:p>
        </w:tc>
        <w:tc>
          <w:tcPr>
            <w:tcW w:w="1800" w:type="dxa"/>
            <w:shd w:val="clear" w:color="auto" w:fill="auto"/>
            <w:tcMar>
              <w:top w:w="100" w:type="dxa"/>
              <w:left w:w="100" w:type="dxa"/>
              <w:bottom w:w="100" w:type="dxa"/>
              <w:right w:w="100" w:type="dxa"/>
            </w:tcMar>
            <w:vAlign w:val="center"/>
          </w:tcPr>
          <w:p w14:paraId="6D6553A3" w14:textId="6F2AD6B9" w:rsidR="00E56CC0" w:rsidRPr="00DE58BD" w:rsidRDefault="000D0363">
            <w:pPr>
              <w:rPr>
                <w:rFonts w:ascii="Arial" w:eastAsia="Calibri" w:hAnsi="Arial" w:cs="Arial"/>
                <w:bCs/>
                <w:sz w:val="20"/>
                <w:szCs w:val="20"/>
              </w:rPr>
            </w:pPr>
            <w:r w:rsidRPr="00DE58BD">
              <w:rPr>
                <w:rFonts w:ascii="Arial" w:eastAsia="Calibri" w:hAnsi="Arial" w:cs="Arial"/>
                <w:bCs/>
                <w:sz w:val="20"/>
                <w:szCs w:val="20"/>
              </w:rPr>
              <w:t xml:space="preserve"> </w:t>
            </w:r>
          </w:p>
        </w:tc>
        <w:tc>
          <w:tcPr>
            <w:tcW w:w="2880" w:type="dxa"/>
            <w:shd w:val="clear" w:color="auto" w:fill="auto"/>
            <w:tcMar>
              <w:top w:w="100" w:type="dxa"/>
              <w:left w:w="100" w:type="dxa"/>
              <w:bottom w:w="100" w:type="dxa"/>
              <w:right w:w="100" w:type="dxa"/>
            </w:tcMar>
            <w:vAlign w:val="center"/>
          </w:tcPr>
          <w:p w14:paraId="63467B9D" w14:textId="5CA2DDFB" w:rsidR="00E56CC0" w:rsidRPr="00DE58BD" w:rsidRDefault="000D0363">
            <w:pPr>
              <w:rPr>
                <w:rFonts w:ascii="Arial" w:eastAsia="Calibri" w:hAnsi="Arial" w:cs="Arial"/>
                <w:bCs/>
                <w:sz w:val="20"/>
                <w:szCs w:val="20"/>
              </w:rPr>
            </w:pPr>
            <w:r w:rsidRPr="00DE58BD">
              <w:rPr>
                <w:rFonts w:ascii="Arial" w:eastAsia="Calibri" w:hAnsi="Arial" w:cs="Arial"/>
                <w:bCs/>
                <w:sz w:val="20"/>
                <w:szCs w:val="20"/>
              </w:rPr>
              <w:t xml:space="preserve"> </w:t>
            </w:r>
          </w:p>
        </w:tc>
      </w:tr>
      <w:tr w:rsidR="00F968CE" w:rsidRPr="00DE58BD" w14:paraId="35F95F93" w14:textId="77777777" w:rsidTr="00F40F46">
        <w:trPr>
          <w:trHeight w:val="288"/>
        </w:trPr>
        <w:tc>
          <w:tcPr>
            <w:tcW w:w="3240" w:type="dxa"/>
            <w:shd w:val="clear" w:color="auto" w:fill="auto"/>
            <w:tcMar>
              <w:top w:w="100" w:type="dxa"/>
              <w:left w:w="100" w:type="dxa"/>
              <w:bottom w:w="100" w:type="dxa"/>
              <w:right w:w="100" w:type="dxa"/>
            </w:tcMar>
            <w:vAlign w:val="center"/>
          </w:tcPr>
          <w:p w14:paraId="356AE903" w14:textId="6C70C615" w:rsidR="00F968CE" w:rsidRPr="00BE5FD7" w:rsidRDefault="00F968CE" w:rsidP="00B150E6">
            <w:pPr>
              <w:pStyle w:val="ListParagraph"/>
              <w:numPr>
                <w:ilvl w:val="0"/>
                <w:numId w:val="11"/>
              </w:numPr>
              <w:ind w:left="338"/>
              <w:rPr>
                <w:rFonts w:ascii="Arial" w:eastAsia="Calibri" w:hAnsi="Arial" w:cs="Arial"/>
                <w:bCs/>
                <w:sz w:val="20"/>
                <w:szCs w:val="20"/>
              </w:rPr>
            </w:pPr>
            <w:r w:rsidRPr="00BE5FD7">
              <w:rPr>
                <w:rFonts w:ascii="Arial" w:eastAsia="Calibri" w:hAnsi="Arial" w:cs="Arial"/>
                <w:bCs/>
                <w:sz w:val="20"/>
                <w:szCs w:val="20"/>
              </w:rPr>
              <w:t>Mental health assistance</w:t>
            </w:r>
          </w:p>
        </w:tc>
        <w:tc>
          <w:tcPr>
            <w:tcW w:w="1800" w:type="dxa"/>
            <w:shd w:val="clear" w:color="auto" w:fill="auto"/>
            <w:tcMar>
              <w:top w:w="100" w:type="dxa"/>
              <w:left w:w="100" w:type="dxa"/>
              <w:bottom w:w="100" w:type="dxa"/>
              <w:right w:w="100" w:type="dxa"/>
            </w:tcMar>
            <w:vAlign w:val="center"/>
          </w:tcPr>
          <w:p w14:paraId="6179E5CA" w14:textId="6FE2D04A" w:rsidR="00F968CE" w:rsidRPr="00DE58BD" w:rsidRDefault="00F968CE" w:rsidP="00F968CE">
            <w:pPr>
              <w:rPr>
                <w:rFonts w:ascii="Arial" w:eastAsia="Calibri" w:hAnsi="Arial" w:cs="Arial"/>
                <w:bCs/>
                <w:sz w:val="20"/>
                <w:szCs w:val="20"/>
              </w:rPr>
            </w:pPr>
          </w:p>
        </w:tc>
        <w:tc>
          <w:tcPr>
            <w:tcW w:w="1800" w:type="dxa"/>
            <w:shd w:val="clear" w:color="auto" w:fill="auto"/>
            <w:tcMar>
              <w:top w:w="100" w:type="dxa"/>
              <w:left w:w="100" w:type="dxa"/>
              <w:bottom w:w="100" w:type="dxa"/>
              <w:right w:w="100" w:type="dxa"/>
            </w:tcMar>
            <w:vAlign w:val="center"/>
          </w:tcPr>
          <w:p w14:paraId="1C715E16" w14:textId="6B5DA369" w:rsidR="00F968CE" w:rsidRPr="00DE58BD" w:rsidRDefault="00F968CE" w:rsidP="00F968CE">
            <w:pPr>
              <w:rPr>
                <w:rFonts w:ascii="Arial" w:eastAsia="Calibri" w:hAnsi="Arial" w:cs="Arial"/>
                <w:bCs/>
                <w:sz w:val="20"/>
                <w:szCs w:val="20"/>
              </w:rPr>
            </w:pPr>
          </w:p>
        </w:tc>
        <w:tc>
          <w:tcPr>
            <w:tcW w:w="2880" w:type="dxa"/>
            <w:shd w:val="clear" w:color="auto" w:fill="auto"/>
            <w:tcMar>
              <w:top w:w="100" w:type="dxa"/>
              <w:left w:w="100" w:type="dxa"/>
              <w:bottom w:w="100" w:type="dxa"/>
              <w:right w:w="100" w:type="dxa"/>
            </w:tcMar>
            <w:vAlign w:val="center"/>
          </w:tcPr>
          <w:p w14:paraId="44333474" w14:textId="0252EF28" w:rsidR="00F968CE" w:rsidRPr="00DE58BD" w:rsidRDefault="00F968CE" w:rsidP="00F968CE">
            <w:pPr>
              <w:rPr>
                <w:rFonts w:ascii="Arial" w:eastAsia="Calibri" w:hAnsi="Arial" w:cs="Arial"/>
                <w:bCs/>
                <w:sz w:val="20"/>
                <w:szCs w:val="20"/>
              </w:rPr>
            </w:pPr>
          </w:p>
        </w:tc>
        <w:tc>
          <w:tcPr>
            <w:tcW w:w="1800" w:type="dxa"/>
            <w:shd w:val="clear" w:color="auto" w:fill="auto"/>
            <w:tcMar>
              <w:top w:w="100" w:type="dxa"/>
              <w:left w:w="100" w:type="dxa"/>
              <w:bottom w:w="100" w:type="dxa"/>
              <w:right w:w="100" w:type="dxa"/>
            </w:tcMar>
            <w:vAlign w:val="center"/>
          </w:tcPr>
          <w:p w14:paraId="7B702466" w14:textId="42AD7652" w:rsidR="00F968CE" w:rsidRPr="00DE58BD" w:rsidRDefault="00F968CE" w:rsidP="00F968CE">
            <w:pPr>
              <w:rPr>
                <w:rFonts w:ascii="Arial" w:eastAsia="Calibri" w:hAnsi="Arial" w:cs="Arial"/>
                <w:bCs/>
                <w:sz w:val="20"/>
                <w:szCs w:val="20"/>
              </w:rPr>
            </w:pPr>
          </w:p>
        </w:tc>
        <w:tc>
          <w:tcPr>
            <w:tcW w:w="2880" w:type="dxa"/>
            <w:shd w:val="clear" w:color="auto" w:fill="auto"/>
            <w:tcMar>
              <w:top w:w="100" w:type="dxa"/>
              <w:left w:w="100" w:type="dxa"/>
              <w:bottom w:w="100" w:type="dxa"/>
              <w:right w:w="100" w:type="dxa"/>
            </w:tcMar>
            <w:vAlign w:val="center"/>
          </w:tcPr>
          <w:p w14:paraId="18314A3A" w14:textId="13A108C0" w:rsidR="00F968CE" w:rsidRPr="00DE58BD" w:rsidRDefault="00F968CE" w:rsidP="00F968CE">
            <w:pPr>
              <w:rPr>
                <w:rFonts w:ascii="Arial" w:eastAsia="Calibri" w:hAnsi="Arial" w:cs="Arial"/>
                <w:bCs/>
                <w:sz w:val="20"/>
                <w:szCs w:val="20"/>
              </w:rPr>
            </w:pPr>
          </w:p>
        </w:tc>
      </w:tr>
      <w:tr w:rsidR="00F968CE" w:rsidRPr="00DE58BD" w14:paraId="344F2917" w14:textId="77777777" w:rsidTr="00F40F46">
        <w:trPr>
          <w:trHeight w:val="288"/>
        </w:trPr>
        <w:tc>
          <w:tcPr>
            <w:tcW w:w="3240" w:type="dxa"/>
            <w:shd w:val="clear" w:color="auto" w:fill="auto"/>
            <w:tcMar>
              <w:top w:w="100" w:type="dxa"/>
              <w:left w:w="100" w:type="dxa"/>
              <w:bottom w:w="100" w:type="dxa"/>
              <w:right w:w="100" w:type="dxa"/>
            </w:tcMar>
            <w:vAlign w:val="center"/>
          </w:tcPr>
          <w:p w14:paraId="040760DA" w14:textId="0CF6DF89" w:rsidR="00F968CE" w:rsidRPr="00BE5FD7" w:rsidRDefault="00F968CE" w:rsidP="00B150E6">
            <w:pPr>
              <w:pStyle w:val="ListParagraph"/>
              <w:numPr>
                <w:ilvl w:val="0"/>
                <w:numId w:val="11"/>
              </w:numPr>
              <w:ind w:left="338"/>
              <w:rPr>
                <w:rFonts w:ascii="Arial" w:eastAsia="Calibri" w:hAnsi="Arial" w:cs="Arial"/>
                <w:bCs/>
                <w:sz w:val="20"/>
                <w:szCs w:val="20"/>
              </w:rPr>
            </w:pPr>
            <w:r w:rsidRPr="00BE5FD7">
              <w:rPr>
                <w:rFonts w:ascii="Arial" w:eastAsia="Calibri" w:hAnsi="Arial" w:cs="Arial"/>
                <w:bCs/>
                <w:sz w:val="20"/>
                <w:szCs w:val="20"/>
              </w:rPr>
              <w:t>Technology</w:t>
            </w:r>
          </w:p>
        </w:tc>
        <w:tc>
          <w:tcPr>
            <w:tcW w:w="1800" w:type="dxa"/>
            <w:shd w:val="clear" w:color="auto" w:fill="auto"/>
            <w:tcMar>
              <w:top w:w="100" w:type="dxa"/>
              <w:left w:w="100" w:type="dxa"/>
              <w:bottom w:w="100" w:type="dxa"/>
              <w:right w:w="100" w:type="dxa"/>
            </w:tcMar>
            <w:vAlign w:val="center"/>
          </w:tcPr>
          <w:p w14:paraId="2A1B2DE4" w14:textId="05F3FE0F" w:rsidR="00F968CE" w:rsidRPr="00DE58BD" w:rsidRDefault="00F968CE" w:rsidP="00F968CE">
            <w:pPr>
              <w:rPr>
                <w:rFonts w:ascii="Arial" w:eastAsia="Calibri" w:hAnsi="Arial" w:cs="Arial"/>
                <w:bCs/>
                <w:sz w:val="20"/>
                <w:szCs w:val="20"/>
              </w:rPr>
            </w:pPr>
          </w:p>
        </w:tc>
        <w:tc>
          <w:tcPr>
            <w:tcW w:w="1800" w:type="dxa"/>
            <w:shd w:val="clear" w:color="auto" w:fill="auto"/>
            <w:tcMar>
              <w:top w:w="100" w:type="dxa"/>
              <w:left w:w="100" w:type="dxa"/>
              <w:bottom w:w="100" w:type="dxa"/>
              <w:right w:w="100" w:type="dxa"/>
            </w:tcMar>
            <w:vAlign w:val="center"/>
          </w:tcPr>
          <w:p w14:paraId="6FBC3B1F" w14:textId="32732234" w:rsidR="00F968CE" w:rsidRPr="00DE58BD" w:rsidRDefault="00F968CE" w:rsidP="00F968CE">
            <w:pPr>
              <w:rPr>
                <w:rFonts w:ascii="Arial" w:eastAsia="Calibri" w:hAnsi="Arial" w:cs="Arial"/>
                <w:bCs/>
                <w:sz w:val="20"/>
                <w:szCs w:val="20"/>
              </w:rPr>
            </w:pPr>
          </w:p>
        </w:tc>
        <w:tc>
          <w:tcPr>
            <w:tcW w:w="2880" w:type="dxa"/>
            <w:shd w:val="clear" w:color="auto" w:fill="auto"/>
            <w:tcMar>
              <w:top w:w="100" w:type="dxa"/>
              <w:left w:w="100" w:type="dxa"/>
              <w:bottom w:w="100" w:type="dxa"/>
              <w:right w:w="100" w:type="dxa"/>
            </w:tcMar>
            <w:vAlign w:val="center"/>
          </w:tcPr>
          <w:p w14:paraId="2335166A" w14:textId="04975137" w:rsidR="00F968CE" w:rsidRPr="00DE58BD" w:rsidRDefault="00F968CE" w:rsidP="00F968CE">
            <w:pPr>
              <w:rPr>
                <w:rFonts w:ascii="Arial" w:eastAsia="Calibri" w:hAnsi="Arial" w:cs="Arial"/>
                <w:bCs/>
                <w:sz w:val="20"/>
                <w:szCs w:val="20"/>
              </w:rPr>
            </w:pPr>
          </w:p>
        </w:tc>
        <w:tc>
          <w:tcPr>
            <w:tcW w:w="1800" w:type="dxa"/>
            <w:shd w:val="clear" w:color="auto" w:fill="auto"/>
            <w:tcMar>
              <w:top w:w="100" w:type="dxa"/>
              <w:left w:w="100" w:type="dxa"/>
              <w:bottom w:w="100" w:type="dxa"/>
              <w:right w:w="100" w:type="dxa"/>
            </w:tcMar>
            <w:vAlign w:val="center"/>
          </w:tcPr>
          <w:p w14:paraId="46A9A79D" w14:textId="491D501D" w:rsidR="00F968CE" w:rsidRPr="00DE58BD" w:rsidRDefault="00F968CE" w:rsidP="00F968CE">
            <w:pPr>
              <w:rPr>
                <w:rFonts w:ascii="Arial" w:eastAsia="Calibri" w:hAnsi="Arial" w:cs="Arial"/>
                <w:bCs/>
                <w:sz w:val="20"/>
                <w:szCs w:val="20"/>
              </w:rPr>
            </w:pPr>
          </w:p>
        </w:tc>
        <w:tc>
          <w:tcPr>
            <w:tcW w:w="2880" w:type="dxa"/>
            <w:shd w:val="clear" w:color="auto" w:fill="auto"/>
            <w:tcMar>
              <w:top w:w="100" w:type="dxa"/>
              <w:left w:w="100" w:type="dxa"/>
              <w:bottom w:w="100" w:type="dxa"/>
              <w:right w:w="100" w:type="dxa"/>
            </w:tcMar>
            <w:vAlign w:val="center"/>
          </w:tcPr>
          <w:p w14:paraId="75901A55" w14:textId="23D979E1" w:rsidR="00F968CE" w:rsidRPr="00DE58BD" w:rsidRDefault="00F968CE" w:rsidP="00F968CE">
            <w:pPr>
              <w:rPr>
                <w:rFonts w:ascii="Arial" w:eastAsia="Calibri" w:hAnsi="Arial" w:cs="Arial"/>
                <w:bCs/>
                <w:sz w:val="20"/>
                <w:szCs w:val="20"/>
              </w:rPr>
            </w:pPr>
          </w:p>
        </w:tc>
      </w:tr>
      <w:tr w:rsidR="00F968CE" w:rsidRPr="00DE58BD" w14:paraId="78BE44B5" w14:textId="77777777" w:rsidTr="00F40F46">
        <w:trPr>
          <w:trHeight w:val="288"/>
        </w:trPr>
        <w:tc>
          <w:tcPr>
            <w:tcW w:w="3240" w:type="dxa"/>
            <w:shd w:val="clear" w:color="auto" w:fill="auto"/>
            <w:tcMar>
              <w:top w:w="100" w:type="dxa"/>
              <w:left w:w="100" w:type="dxa"/>
              <w:bottom w:w="100" w:type="dxa"/>
              <w:right w:w="100" w:type="dxa"/>
            </w:tcMar>
            <w:vAlign w:val="center"/>
          </w:tcPr>
          <w:p w14:paraId="219C2A14" w14:textId="620B2F35" w:rsidR="00F968CE" w:rsidRPr="00BE5FD7" w:rsidRDefault="00F968CE" w:rsidP="00B150E6">
            <w:pPr>
              <w:pStyle w:val="ListParagraph"/>
              <w:numPr>
                <w:ilvl w:val="0"/>
                <w:numId w:val="11"/>
              </w:numPr>
              <w:ind w:left="338"/>
              <w:rPr>
                <w:rFonts w:ascii="Arial" w:eastAsia="Calibri" w:hAnsi="Arial" w:cs="Arial"/>
                <w:bCs/>
                <w:sz w:val="20"/>
                <w:szCs w:val="20"/>
              </w:rPr>
            </w:pPr>
            <w:r w:rsidRPr="00BE5FD7">
              <w:rPr>
                <w:rFonts w:ascii="Arial" w:eastAsia="Calibri" w:hAnsi="Arial" w:cs="Arial"/>
                <w:bCs/>
                <w:sz w:val="20"/>
                <w:szCs w:val="20"/>
              </w:rPr>
              <w:t>Transportation</w:t>
            </w:r>
          </w:p>
        </w:tc>
        <w:tc>
          <w:tcPr>
            <w:tcW w:w="1800" w:type="dxa"/>
            <w:shd w:val="clear" w:color="auto" w:fill="auto"/>
            <w:tcMar>
              <w:top w:w="100" w:type="dxa"/>
              <w:left w:w="100" w:type="dxa"/>
              <w:bottom w:w="100" w:type="dxa"/>
              <w:right w:w="100" w:type="dxa"/>
            </w:tcMar>
            <w:vAlign w:val="center"/>
          </w:tcPr>
          <w:p w14:paraId="7F070692" w14:textId="7C663EC4" w:rsidR="00F968CE" w:rsidRPr="00DE58BD" w:rsidRDefault="00F968CE" w:rsidP="00F968CE">
            <w:pPr>
              <w:rPr>
                <w:rFonts w:ascii="Arial" w:eastAsia="Calibri" w:hAnsi="Arial" w:cs="Arial"/>
                <w:bCs/>
                <w:sz w:val="20"/>
                <w:szCs w:val="20"/>
              </w:rPr>
            </w:pPr>
          </w:p>
        </w:tc>
        <w:tc>
          <w:tcPr>
            <w:tcW w:w="1800" w:type="dxa"/>
            <w:shd w:val="clear" w:color="auto" w:fill="auto"/>
            <w:tcMar>
              <w:top w:w="100" w:type="dxa"/>
              <w:left w:w="100" w:type="dxa"/>
              <w:bottom w:w="100" w:type="dxa"/>
              <w:right w:w="100" w:type="dxa"/>
            </w:tcMar>
            <w:vAlign w:val="center"/>
          </w:tcPr>
          <w:p w14:paraId="4B940FEA" w14:textId="2E7AA75B" w:rsidR="00F968CE" w:rsidRPr="00DE58BD" w:rsidRDefault="00F968CE" w:rsidP="00F968CE">
            <w:pPr>
              <w:rPr>
                <w:rFonts w:ascii="Arial" w:eastAsia="Calibri" w:hAnsi="Arial" w:cs="Arial"/>
                <w:bCs/>
                <w:sz w:val="20"/>
                <w:szCs w:val="20"/>
              </w:rPr>
            </w:pPr>
          </w:p>
        </w:tc>
        <w:tc>
          <w:tcPr>
            <w:tcW w:w="2880" w:type="dxa"/>
            <w:shd w:val="clear" w:color="auto" w:fill="auto"/>
            <w:tcMar>
              <w:top w:w="100" w:type="dxa"/>
              <w:left w:w="100" w:type="dxa"/>
              <w:bottom w:w="100" w:type="dxa"/>
              <w:right w:w="100" w:type="dxa"/>
            </w:tcMar>
            <w:vAlign w:val="center"/>
          </w:tcPr>
          <w:p w14:paraId="0A336E09" w14:textId="3C1354F1" w:rsidR="00F968CE" w:rsidRPr="00DE58BD" w:rsidRDefault="00F968CE" w:rsidP="00F968CE">
            <w:pPr>
              <w:rPr>
                <w:rFonts w:ascii="Arial" w:eastAsia="Calibri" w:hAnsi="Arial" w:cs="Arial"/>
                <w:bCs/>
                <w:sz w:val="20"/>
                <w:szCs w:val="20"/>
              </w:rPr>
            </w:pPr>
          </w:p>
        </w:tc>
        <w:tc>
          <w:tcPr>
            <w:tcW w:w="1800" w:type="dxa"/>
            <w:shd w:val="clear" w:color="auto" w:fill="auto"/>
            <w:tcMar>
              <w:top w:w="100" w:type="dxa"/>
              <w:left w:w="100" w:type="dxa"/>
              <w:bottom w:w="100" w:type="dxa"/>
              <w:right w:w="100" w:type="dxa"/>
            </w:tcMar>
            <w:vAlign w:val="center"/>
          </w:tcPr>
          <w:p w14:paraId="72110391" w14:textId="79839CA5" w:rsidR="00F968CE" w:rsidRPr="00DE58BD" w:rsidRDefault="00F968CE" w:rsidP="00F968CE">
            <w:pPr>
              <w:rPr>
                <w:rFonts w:ascii="Arial" w:eastAsia="Calibri" w:hAnsi="Arial" w:cs="Arial"/>
                <w:bCs/>
                <w:sz w:val="20"/>
                <w:szCs w:val="20"/>
              </w:rPr>
            </w:pPr>
          </w:p>
        </w:tc>
        <w:tc>
          <w:tcPr>
            <w:tcW w:w="2880" w:type="dxa"/>
            <w:shd w:val="clear" w:color="auto" w:fill="auto"/>
            <w:tcMar>
              <w:top w:w="100" w:type="dxa"/>
              <w:left w:w="100" w:type="dxa"/>
              <w:bottom w:w="100" w:type="dxa"/>
              <w:right w:w="100" w:type="dxa"/>
            </w:tcMar>
            <w:vAlign w:val="center"/>
          </w:tcPr>
          <w:p w14:paraId="11C2C9A4" w14:textId="69257531" w:rsidR="00F968CE" w:rsidRPr="00DE58BD" w:rsidRDefault="00F968CE" w:rsidP="00F968CE">
            <w:pPr>
              <w:rPr>
                <w:rFonts w:ascii="Arial" w:eastAsia="Calibri" w:hAnsi="Arial" w:cs="Arial"/>
                <w:bCs/>
                <w:sz w:val="20"/>
                <w:szCs w:val="20"/>
              </w:rPr>
            </w:pPr>
            <w:r w:rsidRPr="00DE58BD">
              <w:rPr>
                <w:rFonts w:ascii="Arial" w:eastAsia="Calibri" w:hAnsi="Arial" w:cs="Arial"/>
                <w:bCs/>
                <w:sz w:val="20"/>
                <w:szCs w:val="20"/>
              </w:rPr>
              <w:t xml:space="preserve"> </w:t>
            </w:r>
          </w:p>
        </w:tc>
      </w:tr>
      <w:tr w:rsidR="00F968CE" w:rsidRPr="00DE58BD" w14:paraId="78E39488" w14:textId="77777777" w:rsidTr="00F40F46">
        <w:trPr>
          <w:trHeight w:val="288"/>
        </w:trPr>
        <w:tc>
          <w:tcPr>
            <w:tcW w:w="3240" w:type="dxa"/>
            <w:shd w:val="clear" w:color="auto" w:fill="auto"/>
            <w:tcMar>
              <w:top w:w="100" w:type="dxa"/>
              <w:left w:w="100" w:type="dxa"/>
              <w:bottom w:w="100" w:type="dxa"/>
              <w:right w:w="100" w:type="dxa"/>
            </w:tcMar>
            <w:vAlign w:val="center"/>
          </w:tcPr>
          <w:p w14:paraId="365ED36F" w14:textId="2CF5DD6B" w:rsidR="00F968CE" w:rsidRPr="00BE5FD7" w:rsidRDefault="00F968CE" w:rsidP="00B150E6">
            <w:pPr>
              <w:pStyle w:val="ListParagraph"/>
              <w:numPr>
                <w:ilvl w:val="0"/>
                <w:numId w:val="11"/>
              </w:numPr>
              <w:ind w:left="338"/>
              <w:rPr>
                <w:rFonts w:ascii="Arial" w:eastAsia="Calibri" w:hAnsi="Arial" w:cs="Arial"/>
                <w:bCs/>
                <w:sz w:val="20"/>
                <w:szCs w:val="20"/>
              </w:rPr>
            </w:pPr>
            <w:r w:rsidRPr="00BE5FD7">
              <w:rPr>
                <w:rFonts w:ascii="Arial" w:eastAsia="Calibri" w:hAnsi="Arial" w:cs="Arial"/>
                <w:bCs/>
                <w:sz w:val="20"/>
                <w:szCs w:val="20"/>
              </w:rPr>
              <w:t>Legal assistance</w:t>
            </w:r>
          </w:p>
        </w:tc>
        <w:tc>
          <w:tcPr>
            <w:tcW w:w="1800" w:type="dxa"/>
            <w:shd w:val="clear" w:color="auto" w:fill="auto"/>
            <w:tcMar>
              <w:top w:w="100" w:type="dxa"/>
              <w:left w:w="100" w:type="dxa"/>
              <w:bottom w:w="100" w:type="dxa"/>
              <w:right w:w="100" w:type="dxa"/>
            </w:tcMar>
            <w:vAlign w:val="center"/>
          </w:tcPr>
          <w:p w14:paraId="6EE21094" w14:textId="7982E3AE" w:rsidR="00F968CE" w:rsidRPr="00DE58BD" w:rsidRDefault="00F968CE" w:rsidP="00F968CE">
            <w:pPr>
              <w:rPr>
                <w:rFonts w:ascii="Arial" w:eastAsia="Calibri" w:hAnsi="Arial" w:cs="Arial"/>
                <w:bCs/>
                <w:sz w:val="20"/>
                <w:szCs w:val="20"/>
              </w:rPr>
            </w:pPr>
          </w:p>
        </w:tc>
        <w:tc>
          <w:tcPr>
            <w:tcW w:w="1800" w:type="dxa"/>
            <w:shd w:val="clear" w:color="auto" w:fill="auto"/>
            <w:tcMar>
              <w:top w:w="100" w:type="dxa"/>
              <w:left w:w="100" w:type="dxa"/>
              <w:bottom w:w="100" w:type="dxa"/>
              <w:right w:w="100" w:type="dxa"/>
            </w:tcMar>
            <w:vAlign w:val="center"/>
          </w:tcPr>
          <w:p w14:paraId="71A2F400" w14:textId="57ECB222" w:rsidR="00F968CE" w:rsidRPr="00DE58BD" w:rsidRDefault="00F968CE" w:rsidP="00F968CE">
            <w:pPr>
              <w:rPr>
                <w:rFonts w:ascii="Arial" w:eastAsia="Calibri" w:hAnsi="Arial" w:cs="Arial"/>
                <w:bCs/>
                <w:sz w:val="20"/>
                <w:szCs w:val="20"/>
              </w:rPr>
            </w:pPr>
          </w:p>
        </w:tc>
        <w:tc>
          <w:tcPr>
            <w:tcW w:w="2880" w:type="dxa"/>
            <w:shd w:val="clear" w:color="auto" w:fill="auto"/>
            <w:tcMar>
              <w:top w:w="100" w:type="dxa"/>
              <w:left w:w="100" w:type="dxa"/>
              <w:bottom w:w="100" w:type="dxa"/>
              <w:right w:w="100" w:type="dxa"/>
            </w:tcMar>
            <w:vAlign w:val="center"/>
          </w:tcPr>
          <w:p w14:paraId="1377961E" w14:textId="4CAE709A" w:rsidR="00F968CE" w:rsidRPr="00DE58BD" w:rsidRDefault="00F968CE" w:rsidP="00F968CE">
            <w:pPr>
              <w:rPr>
                <w:rFonts w:ascii="Arial" w:eastAsia="Calibri" w:hAnsi="Arial" w:cs="Arial"/>
                <w:bCs/>
                <w:sz w:val="20"/>
                <w:szCs w:val="20"/>
              </w:rPr>
            </w:pPr>
          </w:p>
        </w:tc>
        <w:tc>
          <w:tcPr>
            <w:tcW w:w="1800" w:type="dxa"/>
            <w:shd w:val="clear" w:color="auto" w:fill="auto"/>
            <w:tcMar>
              <w:top w:w="100" w:type="dxa"/>
              <w:left w:w="100" w:type="dxa"/>
              <w:bottom w:w="100" w:type="dxa"/>
              <w:right w:w="100" w:type="dxa"/>
            </w:tcMar>
            <w:vAlign w:val="center"/>
          </w:tcPr>
          <w:p w14:paraId="6DC6C8F3" w14:textId="59750668" w:rsidR="00F968CE" w:rsidRPr="00DE58BD" w:rsidRDefault="00F968CE" w:rsidP="00F968CE">
            <w:pPr>
              <w:rPr>
                <w:rFonts w:ascii="Arial" w:eastAsia="Calibri" w:hAnsi="Arial" w:cs="Arial"/>
                <w:bCs/>
                <w:sz w:val="20"/>
                <w:szCs w:val="20"/>
              </w:rPr>
            </w:pPr>
          </w:p>
        </w:tc>
        <w:tc>
          <w:tcPr>
            <w:tcW w:w="2880" w:type="dxa"/>
            <w:shd w:val="clear" w:color="auto" w:fill="auto"/>
            <w:tcMar>
              <w:top w:w="100" w:type="dxa"/>
              <w:left w:w="100" w:type="dxa"/>
              <w:bottom w:w="100" w:type="dxa"/>
              <w:right w:w="100" w:type="dxa"/>
            </w:tcMar>
            <w:vAlign w:val="center"/>
          </w:tcPr>
          <w:p w14:paraId="7E17FA20" w14:textId="5D0DCB71" w:rsidR="00F968CE" w:rsidRPr="00DE58BD" w:rsidRDefault="00F968CE" w:rsidP="00F968CE">
            <w:pPr>
              <w:rPr>
                <w:rFonts w:ascii="Arial" w:eastAsia="Calibri" w:hAnsi="Arial" w:cs="Arial"/>
                <w:bCs/>
                <w:sz w:val="20"/>
                <w:szCs w:val="20"/>
              </w:rPr>
            </w:pPr>
            <w:r w:rsidRPr="00DE58BD">
              <w:rPr>
                <w:rFonts w:ascii="Arial" w:eastAsia="Calibri" w:hAnsi="Arial" w:cs="Arial"/>
                <w:bCs/>
                <w:sz w:val="20"/>
                <w:szCs w:val="20"/>
              </w:rPr>
              <w:t xml:space="preserve"> </w:t>
            </w:r>
          </w:p>
        </w:tc>
      </w:tr>
      <w:tr w:rsidR="00F968CE" w:rsidRPr="00DE58BD" w14:paraId="4833CC65" w14:textId="77777777" w:rsidTr="00F40F46">
        <w:trPr>
          <w:trHeight w:val="288"/>
        </w:trPr>
        <w:tc>
          <w:tcPr>
            <w:tcW w:w="3240" w:type="dxa"/>
            <w:shd w:val="clear" w:color="auto" w:fill="auto"/>
            <w:tcMar>
              <w:top w:w="100" w:type="dxa"/>
              <w:left w:w="100" w:type="dxa"/>
              <w:bottom w:w="100" w:type="dxa"/>
              <w:right w:w="100" w:type="dxa"/>
            </w:tcMar>
            <w:vAlign w:val="center"/>
          </w:tcPr>
          <w:p w14:paraId="4DC62FCC" w14:textId="2BE863B3" w:rsidR="00F968CE" w:rsidRPr="00BE5FD7" w:rsidRDefault="00F968CE" w:rsidP="00B150E6">
            <w:pPr>
              <w:pStyle w:val="ListParagraph"/>
              <w:numPr>
                <w:ilvl w:val="0"/>
                <w:numId w:val="11"/>
              </w:numPr>
              <w:ind w:left="338"/>
              <w:rPr>
                <w:rFonts w:ascii="Arial" w:eastAsia="Calibri" w:hAnsi="Arial" w:cs="Arial"/>
                <w:bCs/>
                <w:sz w:val="20"/>
                <w:szCs w:val="20"/>
              </w:rPr>
            </w:pPr>
            <w:r w:rsidRPr="00BE5FD7">
              <w:rPr>
                <w:rFonts w:ascii="Arial" w:eastAsia="Calibri" w:hAnsi="Arial" w:cs="Arial"/>
                <w:bCs/>
                <w:sz w:val="20"/>
                <w:szCs w:val="20"/>
              </w:rPr>
              <w:t>Tax preparation</w:t>
            </w:r>
          </w:p>
        </w:tc>
        <w:tc>
          <w:tcPr>
            <w:tcW w:w="1800" w:type="dxa"/>
            <w:shd w:val="clear" w:color="auto" w:fill="auto"/>
            <w:tcMar>
              <w:top w:w="100" w:type="dxa"/>
              <w:left w:w="100" w:type="dxa"/>
              <w:bottom w:w="100" w:type="dxa"/>
              <w:right w:w="100" w:type="dxa"/>
            </w:tcMar>
            <w:vAlign w:val="center"/>
          </w:tcPr>
          <w:p w14:paraId="472491D5" w14:textId="2D657B6E" w:rsidR="00F968CE" w:rsidRPr="00DE58BD" w:rsidRDefault="00F968CE" w:rsidP="00F968CE">
            <w:pPr>
              <w:rPr>
                <w:rFonts w:ascii="Arial" w:eastAsia="Calibri" w:hAnsi="Arial" w:cs="Arial"/>
                <w:bCs/>
                <w:sz w:val="20"/>
                <w:szCs w:val="20"/>
              </w:rPr>
            </w:pPr>
          </w:p>
        </w:tc>
        <w:tc>
          <w:tcPr>
            <w:tcW w:w="1800" w:type="dxa"/>
            <w:shd w:val="clear" w:color="auto" w:fill="auto"/>
            <w:tcMar>
              <w:top w:w="100" w:type="dxa"/>
              <w:left w:w="100" w:type="dxa"/>
              <w:bottom w:w="100" w:type="dxa"/>
              <w:right w:w="100" w:type="dxa"/>
            </w:tcMar>
            <w:vAlign w:val="center"/>
          </w:tcPr>
          <w:p w14:paraId="60FB615B" w14:textId="293CF01F" w:rsidR="00F968CE" w:rsidRPr="00DE58BD" w:rsidRDefault="00F968CE" w:rsidP="00F968CE">
            <w:pPr>
              <w:rPr>
                <w:rFonts w:ascii="Arial" w:eastAsia="Calibri" w:hAnsi="Arial" w:cs="Arial"/>
                <w:bCs/>
                <w:sz w:val="20"/>
                <w:szCs w:val="20"/>
              </w:rPr>
            </w:pPr>
          </w:p>
        </w:tc>
        <w:tc>
          <w:tcPr>
            <w:tcW w:w="2880" w:type="dxa"/>
            <w:shd w:val="clear" w:color="auto" w:fill="auto"/>
            <w:tcMar>
              <w:top w:w="100" w:type="dxa"/>
              <w:left w:w="100" w:type="dxa"/>
              <w:bottom w:w="100" w:type="dxa"/>
              <w:right w:w="100" w:type="dxa"/>
            </w:tcMar>
            <w:vAlign w:val="center"/>
          </w:tcPr>
          <w:p w14:paraId="26D2DD1E" w14:textId="5B228F9F" w:rsidR="00F968CE" w:rsidRPr="00DE58BD" w:rsidRDefault="00F968CE" w:rsidP="00F968CE">
            <w:pPr>
              <w:rPr>
                <w:rFonts w:ascii="Arial" w:eastAsia="Calibri" w:hAnsi="Arial" w:cs="Arial"/>
                <w:bCs/>
                <w:sz w:val="20"/>
                <w:szCs w:val="20"/>
              </w:rPr>
            </w:pPr>
          </w:p>
        </w:tc>
        <w:tc>
          <w:tcPr>
            <w:tcW w:w="1800" w:type="dxa"/>
            <w:shd w:val="clear" w:color="auto" w:fill="auto"/>
            <w:tcMar>
              <w:top w:w="100" w:type="dxa"/>
              <w:left w:w="100" w:type="dxa"/>
              <w:bottom w:w="100" w:type="dxa"/>
              <w:right w:w="100" w:type="dxa"/>
            </w:tcMar>
            <w:vAlign w:val="center"/>
          </w:tcPr>
          <w:p w14:paraId="02798173" w14:textId="06572D64" w:rsidR="00F968CE" w:rsidRPr="00DE58BD" w:rsidRDefault="00F968CE" w:rsidP="00F968CE">
            <w:pPr>
              <w:rPr>
                <w:rFonts w:ascii="Arial" w:eastAsia="Calibri" w:hAnsi="Arial" w:cs="Arial"/>
                <w:bCs/>
                <w:sz w:val="20"/>
                <w:szCs w:val="20"/>
              </w:rPr>
            </w:pPr>
          </w:p>
        </w:tc>
        <w:tc>
          <w:tcPr>
            <w:tcW w:w="2880" w:type="dxa"/>
            <w:shd w:val="clear" w:color="auto" w:fill="auto"/>
            <w:tcMar>
              <w:top w:w="100" w:type="dxa"/>
              <w:left w:w="100" w:type="dxa"/>
              <w:bottom w:w="100" w:type="dxa"/>
              <w:right w:w="100" w:type="dxa"/>
            </w:tcMar>
            <w:vAlign w:val="center"/>
          </w:tcPr>
          <w:p w14:paraId="0A67B913" w14:textId="75428471" w:rsidR="00F968CE" w:rsidRPr="00DE58BD" w:rsidRDefault="00F968CE" w:rsidP="00F968CE">
            <w:pPr>
              <w:rPr>
                <w:rFonts w:ascii="Arial" w:eastAsia="Calibri" w:hAnsi="Arial" w:cs="Arial"/>
                <w:bCs/>
                <w:sz w:val="20"/>
                <w:szCs w:val="20"/>
              </w:rPr>
            </w:pPr>
            <w:r w:rsidRPr="00DE58BD">
              <w:rPr>
                <w:rFonts w:ascii="Arial" w:eastAsia="Calibri" w:hAnsi="Arial" w:cs="Arial"/>
                <w:bCs/>
                <w:sz w:val="20"/>
                <w:szCs w:val="20"/>
              </w:rPr>
              <w:t xml:space="preserve"> </w:t>
            </w:r>
          </w:p>
        </w:tc>
      </w:tr>
      <w:tr w:rsidR="00F968CE" w:rsidRPr="00DE58BD" w14:paraId="61B5C371" w14:textId="77777777" w:rsidTr="00F40F46">
        <w:trPr>
          <w:trHeight w:val="288"/>
        </w:trPr>
        <w:tc>
          <w:tcPr>
            <w:tcW w:w="3240" w:type="dxa"/>
            <w:shd w:val="clear" w:color="auto" w:fill="auto"/>
            <w:tcMar>
              <w:top w:w="100" w:type="dxa"/>
              <w:left w:w="100" w:type="dxa"/>
              <w:bottom w:w="100" w:type="dxa"/>
              <w:right w:w="100" w:type="dxa"/>
            </w:tcMar>
            <w:vAlign w:val="center"/>
          </w:tcPr>
          <w:p w14:paraId="06351BE6" w14:textId="06B62AC7" w:rsidR="00F968CE" w:rsidRPr="00BE5FD7" w:rsidRDefault="00F968CE" w:rsidP="00B150E6">
            <w:pPr>
              <w:pStyle w:val="ListParagraph"/>
              <w:numPr>
                <w:ilvl w:val="0"/>
                <w:numId w:val="11"/>
              </w:numPr>
              <w:ind w:left="338"/>
              <w:rPr>
                <w:rFonts w:ascii="Arial" w:eastAsia="Calibri" w:hAnsi="Arial" w:cs="Arial"/>
                <w:bCs/>
                <w:sz w:val="20"/>
                <w:szCs w:val="20"/>
              </w:rPr>
            </w:pPr>
            <w:r w:rsidRPr="00BE5FD7">
              <w:rPr>
                <w:rFonts w:ascii="Arial" w:eastAsia="Calibri" w:hAnsi="Arial" w:cs="Arial"/>
                <w:bCs/>
                <w:sz w:val="20"/>
                <w:szCs w:val="20"/>
              </w:rPr>
              <w:t>Utility/energy assistance</w:t>
            </w:r>
          </w:p>
        </w:tc>
        <w:tc>
          <w:tcPr>
            <w:tcW w:w="1800" w:type="dxa"/>
            <w:shd w:val="clear" w:color="auto" w:fill="auto"/>
            <w:tcMar>
              <w:top w:w="100" w:type="dxa"/>
              <w:left w:w="100" w:type="dxa"/>
              <w:bottom w:w="100" w:type="dxa"/>
              <w:right w:w="100" w:type="dxa"/>
            </w:tcMar>
            <w:vAlign w:val="center"/>
          </w:tcPr>
          <w:p w14:paraId="3E7BE93F" w14:textId="6ED0E5C8" w:rsidR="00F968CE" w:rsidRPr="00DE58BD" w:rsidRDefault="00F968CE" w:rsidP="00F968CE">
            <w:pPr>
              <w:rPr>
                <w:rFonts w:ascii="Arial" w:eastAsia="Calibri" w:hAnsi="Arial" w:cs="Arial"/>
                <w:bCs/>
                <w:sz w:val="20"/>
                <w:szCs w:val="20"/>
              </w:rPr>
            </w:pPr>
          </w:p>
        </w:tc>
        <w:tc>
          <w:tcPr>
            <w:tcW w:w="1800" w:type="dxa"/>
            <w:shd w:val="clear" w:color="auto" w:fill="auto"/>
            <w:tcMar>
              <w:top w:w="100" w:type="dxa"/>
              <w:left w:w="100" w:type="dxa"/>
              <w:bottom w:w="100" w:type="dxa"/>
              <w:right w:w="100" w:type="dxa"/>
            </w:tcMar>
            <w:vAlign w:val="center"/>
          </w:tcPr>
          <w:p w14:paraId="32AFF38C" w14:textId="21D4A1D7" w:rsidR="00F968CE" w:rsidRPr="00DE58BD" w:rsidRDefault="00F968CE" w:rsidP="00F968CE">
            <w:pPr>
              <w:rPr>
                <w:rFonts w:ascii="Arial" w:eastAsia="Calibri" w:hAnsi="Arial" w:cs="Arial"/>
                <w:bCs/>
                <w:sz w:val="20"/>
                <w:szCs w:val="20"/>
              </w:rPr>
            </w:pPr>
          </w:p>
        </w:tc>
        <w:tc>
          <w:tcPr>
            <w:tcW w:w="2880" w:type="dxa"/>
            <w:shd w:val="clear" w:color="auto" w:fill="auto"/>
            <w:tcMar>
              <w:top w:w="100" w:type="dxa"/>
              <w:left w:w="100" w:type="dxa"/>
              <w:bottom w:w="100" w:type="dxa"/>
              <w:right w:w="100" w:type="dxa"/>
            </w:tcMar>
            <w:vAlign w:val="center"/>
          </w:tcPr>
          <w:p w14:paraId="231F1DA6" w14:textId="75518101" w:rsidR="00F968CE" w:rsidRPr="00DE58BD" w:rsidRDefault="00F968CE" w:rsidP="00F968CE">
            <w:pPr>
              <w:rPr>
                <w:rFonts w:ascii="Arial" w:eastAsia="Calibri" w:hAnsi="Arial" w:cs="Arial"/>
                <w:bCs/>
                <w:sz w:val="20"/>
                <w:szCs w:val="20"/>
              </w:rPr>
            </w:pPr>
          </w:p>
        </w:tc>
        <w:tc>
          <w:tcPr>
            <w:tcW w:w="1800" w:type="dxa"/>
            <w:shd w:val="clear" w:color="auto" w:fill="auto"/>
            <w:tcMar>
              <w:top w:w="100" w:type="dxa"/>
              <w:left w:w="100" w:type="dxa"/>
              <w:bottom w:w="100" w:type="dxa"/>
              <w:right w:w="100" w:type="dxa"/>
            </w:tcMar>
            <w:vAlign w:val="center"/>
          </w:tcPr>
          <w:p w14:paraId="7BC13055" w14:textId="3DEB48DD" w:rsidR="00F968CE" w:rsidRPr="00DE58BD" w:rsidRDefault="00F968CE" w:rsidP="00F968CE">
            <w:pPr>
              <w:rPr>
                <w:rFonts w:ascii="Arial" w:eastAsia="Calibri" w:hAnsi="Arial" w:cs="Arial"/>
                <w:bCs/>
                <w:sz w:val="20"/>
                <w:szCs w:val="20"/>
              </w:rPr>
            </w:pPr>
          </w:p>
        </w:tc>
        <w:tc>
          <w:tcPr>
            <w:tcW w:w="2880" w:type="dxa"/>
            <w:shd w:val="clear" w:color="auto" w:fill="auto"/>
            <w:tcMar>
              <w:top w:w="100" w:type="dxa"/>
              <w:left w:w="100" w:type="dxa"/>
              <w:bottom w:w="100" w:type="dxa"/>
              <w:right w:w="100" w:type="dxa"/>
            </w:tcMar>
            <w:vAlign w:val="center"/>
          </w:tcPr>
          <w:p w14:paraId="3D683493" w14:textId="13DFCD74" w:rsidR="00F968CE" w:rsidRPr="00DE58BD" w:rsidRDefault="00F968CE" w:rsidP="00F968CE">
            <w:pPr>
              <w:rPr>
                <w:rFonts w:ascii="Arial" w:eastAsia="Calibri" w:hAnsi="Arial" w:cs="Arial"/>
                <w:bCs/>
                <w:sz w:val="20"/>
                <w:szCs w:val="20"/>
              </w:rPr>
            </w:pPr>
            <w:r w:rsidRPr="00DE58BD">
              <w:rPr>
                <w:rFonts w:ascii="Arial" w:eastAsia="Calibri" w:hAnsi="Arial" w:cs="Arial"/>
                <w:bCs/>
                <w:sz w:val="20"/>
                <w:szCs w:val="20"/>
              </w:rPr>
              <w:t xml:space="preserve"> </w:t>
            </w:r>
          </w:p>
        </w:tc>
      </w:tr>
      <w:tr w:rsidR="00F968CE" w:rsidRPr="00DE58BD" w14:paraId="67889119" w14:textId="77777777" w:rsidTr="00F40F46">
        <w:trPr>
          <w:trHeight w:val="288"/>
        </w:trPr>
        <w:tc>
          <w:tcPr>
            <w:tcW w:w="3240" w:type="dxa"/>
            <w:shd w:val="clear" w:color="auto" w:fill="auto"/>
            <w:tcMar>
              <w:top w:w="100" w:type="dxa"/>
              <w:left w:w="100" w:type="dxa"/>
              <w:bottom w:w="100" w:type="dxa"/>
              <w:right w:w="100" w:type="dxa"/>
            </w:tcMar>
            <w:vAlign w:val="center"/>
          </w:tcPr>
          <w:p w14:paraId="1517B04D" w14:textId="05B823A5" w:rsidR="00F968CE" w:rsidRPr="00BE5FD7" w:rsidRDefault="00F968CE" w:rsidP="00B150E6">
            <w:pPr>
              <w:pStyle w:val="ListParagraph"/>
              <w:numPr>
                <w:ilvl w:val="0"/>
                <w:numId w:val="11"/>
              </w:numPr>
              <w:ind w:left="338"/>
              <w:rPr>
                <w:rFonts w:ascii="Arial" w:eastAsia="Calibri" w:hAnsi="Arial" w:cs="Arial"/>
                <w:bCs/>
                <w:sz w:val="20"/>
                <w:szCs w:val="20"/>
              </w:rPr>
            </w:pPr>
            <w:r w:rsidRPr="00BE5FD7">
              <w:rPr>
                <w:rFonts w:ascii="Arial" w:eastAsia="Calibri" w:hAnsi="Arial" w:cs="Arial"/>
                <w:bCs/>
                <w:sz w:val="20"/>
                <w:szCs w:val="20"/>
              </w:rPr>
              <w:t>Financial literacy</w:t>
            </w:r>
          </w:p>
        </w:tc>
        <w:tc>
          <w:tcPr>
            <w:tcW w:w="1800" w:type="dxa"/>
            <w:shd w:val="clear" w:color="auto" w:fill="auto"/>
            <w:tcMar>
              <w:top w:w="100" w:type="dxa"/>
              <w:left w:w="100" w:type="dxa"/>
              <w:bottom w:w="100" w:type="dxa"/>
              <w:right w:w="100" w:type="dxa"/>
            </w:tcMar>
            <w:vAlign w:val="center"/>
          </w:tcPr>
          <w:p w14:paraId="48D3432D" w14:textId="1C75D09D" w:rsidR="00F968CE" w:rsidRPr="00DE58BD" w:rsidRDefault="00F968CE" w:rsidP="00F968CE">
            <w:pPr>
              <w:rPr>
                <w:rFonts w:ascii="Arial" w:eastAsia="Calibri" w:hAnsi="Arial" w:cs="Arial"/>
                <w:bCs/>
                <w:sz w:val="20"/>
                <w:szCs w:val="20"/>
              </w:rPr>
            </w:pPr>
          </w:p>
        </w:tc>
        <w:tc>
          <w:tcPr>
            <w:tcW w:w="1800" w:type="dxa"/>
            <w:shd w:val="clear" w:color="auto" w:fill="auto"/>
            <w:tcMar>
              <w:top w:w="100" w:type="dxa"/>
              <w:left w:w="100" w:type="dxa"/>
              <w:bottom w:w="100" w:type="dxa"/>
              <w:right w:w="100" w:type="dxa"/>
            </w:tcMar>
            <w:vAlign w:val="center"/>
          </w:tcPr>
          <w:p w14:paraId="6BC500F1" w14:textId="6ACB8337" w:rsidR="00F968CE" w:rsidRPr="00DE58BD" w:rsidRDefault="00F968CE" w:rsidP="00F968CE">
            <w:pPr>
              <w:rPr>
                <w:rFonts w:ascii="Arial" w:eastAsia="Calibri" w:hAnsi="Arial" w:cs="Arial"/>
                <w:bCs/>
                <w:sz w:val="20"/>
                <w:szCs w:val="20"/>
              </w:rPr>
            </w:pPr>
          </w:p>
        </w:tc>
        <w:tc>
          <w:tcPr>
            <w:tcW w:w="2880" w:type="dxa"/>
            <w:shd w:val="clear" w:color="auto" w:fill="auto"/>
            <w:tcMar>
              <w:top w:w="100" w:type="dxa"/>
              <w:left w:w="100" w:type="dxa"/>
              <w:bottom w:w="100" w:type="dxa"/>
              <w:right w:w="100" w:type="dxa"/>
            </w:tcMar>
            <w:vAlign w:val="center"/>
          </w:tcPr>
          <w:p w14:paraId="7FC21775" w14:textId="52CF03A4" w:rsidR="00F968CE" w:rsidRPr="00DE58BD" w:rsidRDefault="00F968CE" w:rsidP="00F968CE">
            <w:pPr>
              <w:rPr>
                <w:rFonts w:ascii="Arial" w:eastAsia="Calibri" w:hAnsi="Arial" w:cs="Arial"/>
                <w:bCs/>
                <w:sz w:val="20"/>
                <w:szCs w:val="20"/>
              </w:rPr>
            </w:pPr>
          </w:p>
        </w:tc>
        <w:tc>
          <w:tcPr>
            <w:tcW w:w="1800" w:type="dxa"/>
            <w:shd w:val="clear" w:color="auto" w:fill="auto"/>
            <w:tcMar>
              <w:top w:w="100" w:type="dxa"/>
              <w:left w:w="100" w:type="dxa"/>
              <w:bottom w:w="100" w:type="dxa"/>
              <w:right w:w="100" w:type="dxa"/>
            </w:tcMar>
            <w:vAlign w:val="center"/>
          </w:tcPr>
          <w:p w14:paraId="540AD1B9" w14:textId="33D999BA" w:rsidR="00F968CE" w:rsidRPr="00DE58BD" w:rsidRDefault="00F968CE" w:rsidP="00F968CE">
            <w:pPr>
              <w:rPr>
                <w:rFonts w:ascii="Arial" w:eastAsia="Calibri" w:hAnsi="Arial" w:cs="Arial"/>
                <w:bCs/>
                <w:sz w:val="20"/>
                <w:szCs w:val="20"/>
              </w:rPr>
            </w:pPr>
          </w:p>
        </w:tc>
        <w:tc>
          <w:tcPr>
            <w:tcW w:w="2880" w:type="dxa"/>
            <w:shd w:val="clear" w:color="auto" w:fill="auto"/>
            <w:tcMar>
              <w:top w:w="100" w:type="dxa"/>
              <w:left w:w="100" w:type="dxa"/>
              <w:bottom w:w="100" w:type="dxa"/>
              <w:right w:w="100" w:type="dxa"/>
            </w:tcMar>
            <w:vAlign w:val="center"/>
          </w:tcPr>
          <w:p w14:paraId="3E1C878A" w14:textId="767E0155" w:rsidR="00F968CE" w:rsidRPr="00B150E6" w:rsidRDefault="00F968CE" w:rsidP="00F968CE">
            <w:pPr>
              <w:rPr>
                <w:rFonts w:ascii="Arial" w:eastAsia="Calibri" w:hAnsi="Arial" w:cs="Arial"/>
                <w:bCs/>
                <w:sz w:val="20"/>
                <w:szCs w:val="20"/>
              </w:rPr>
            </w:pPr>
            <w:r w:rsidRPr="00DE58BD">
              <w:rPr>
                <w:rFonts w:ascii="Arial" w:eastAsia="Calibri" w:hAnsi="Arial" w:cs="Arial"/>
                <w:bCs/>
                <w:sz w:val="20"/>
                <w:szCs w:val="20"/>
              </w:rPr>
              <w:t xml:space="preserve"> </w:t>
            </w:r>
          </w:p>
        </w:tc>
      </w:tr>
      <w:tr w:rsidR="00F968CE" w:rsidRPr="00DE58BD" w14:paraId="06772FC2" w14:textId="77777777" w:rsidTr="00F40F46">
        <w:trPr>
          <w:trHeight w:val="288"/>
        </w:trPr>
        <w:tc>
          <w:tcPr>
            <w:tcW w:w="3240" w:type="dxa"/>
            <w:shd w:val="clear" w:color="auto" w:fill="auto"/>
            <w:tcMar>
              <w:top w:w="100" w:type="dxa"/>
              <w:left w:w="100" w:type="dxa"/>
              <w:bottom w:w="100" w:type="dxa"/>
              <w:right w:w="100" w:type="dxa"/>
            </w:tcMar>
            <w:vAlign w:val="center"/>
          </w:tcPr>
          <w:p w14:paraId="7D334F5C" w14:textId="344FBFD5" w:rsidR="00F968CE" w:rsidRPr="00BE5FD7" w:rsidRDefault="00F968CE" w:rsidP="00B150E6">
            <w:pPr>
              <w:pStyle w:val="ListParagraph"/>
              <w:numPr>
                <w:ilvl w:val="0"/>
                <w:numId w:val="11"/>
              </w:numPr>
              <w:ind w:left="338"/>
              <w:rPr>
                <w:rFonts w:ascii="Arial" w:eastAsia="Calibri" w:hAnsi="Arial" w:cs="Arial"/>
                <w:bCs/>
                <w:sz w:val="20"/>
                <w:szCs w:val="20"/>
              </w:rPr>
            </w:pPr>
            <w:r w:rsidRPr="00BE5FD7">
              <w:rPr>
                <w:rFonts w:ascii="Arial" w:eastAsia="Calibri" w:hAnsi="Arial" w:cs="Arial"/>
                <w:bCs/>
                <w:sz w:val="20"/>
                <w:szCs w:val="20"/>
              </w:rPr>
              <w:t>Financial management/ counseling</w:t>
            </w:r>
          </w:p>
        </w:tc>
        <w:tc>
          <w:tcPr>
            <w:tcW w:w="1800" w:type="dxa"/>
            <w:shd w:val="clear" w:color="auto" w:fill="auto"/>
            <w:tcMar>
              <w:top w:w="100" w:type="dxa"/>
              <w:left w:w="100" w:type="dxa"/>
              <w:bottom w:w="100" w:type="dxa"/>
              <w:right w:w="100" w:type="dxa"/>
            </w:tcMar>
            <w:vAlign w:val="center"/>
          </w:tcPr>
          <w:p w14:paraId="3478701D" w14:textId="5F0C262F" w:rsidR="00F968CE" w:rsidRPr="00DE58BD" w:rsidRDefault="00F968CE" w:rsidP="00F968CE">
            <w:pPr>
              <w:rPr>
                <w:rFonts w:ascii="Arial" w:eastAsia="Calibri" w:hAnsi="Arial" w:cs="Arial"/>
                <w:bCs/>
                <w:sz w:val="20"/>
                <w:szCs w:val="20"/>
              </w:rPr>
            </w:pPr>
          </w:p>
        </w:tc>
        <w:tc>
          <w:tcPr>
            <w:tcW w:w="1800" w:type="dxa"/>
            <w:shd w:val="clear" w:color="auto" w:fill="auto"/>
            <w:tcMar>
              <w:top w:w="100" w:type="dxa"/>
              <w:left w:w="100" w:type="dxa"/>
              <w:bottom w:w="100" w:type="dxa"/>
              <w:right w:w="100" w:type="dxa"/>
            </w:tcMar>
            <w:vAlign w:val="center"/>
          </w:tcPr>
          <w:p w14:paraId="0B71CD66" w14:textId="5CF851B5" w:rsidR="00F968CE" w:rsidRPr="00DE58BD" w:rsidRDefault="00F968CE" w:rsidP="00F968CE">
            <w:pPr>
              <w:rPr>
                <w:rFonts w:ascii="Arial" w:eastAsia="Calibri" w:hAnsi="Arial" w:cs="Arial"/>
                <w:bCs/>
                <w:sz w:val="20"/>
                <w:szCs w:val="20"/>
              </w:rPr>
            </w:pPr>
          </w:p>
        </w:tc>
        <w:tc>
          <w:tcPr>
            <w:tcW w:w="2880" w:type="dxa"/>
            <w:shd w:val="clear" w:color="auto" w:fill="auto"/>
            <w:tcMar>
              <w:top w:w="100" w:type="dxa"/>
              <w:left w:w="100" w:type="dxa"/>
              <w:bottom w:w="100" w:type="dxa"/>
              <w:right w:w="100" w:type="dxa"/>
            </w:tcMar>
            <w:vAlign w:val="center"/>
          </w:tcPr>
          <w:p w14:paraId="27E172C3" w14:textId="296F2660" w:rsidR="00F968CE" w:rsidRPr="00DE58BD" w:rsidRDefault="00F968CE" w:rsidP="00F968CE">
            <w:pPr>
              <w:rPr>
                <w:rFonts w:ascii="Arial" w:eastAsia="Calibri" w:hAnsi="Arial" w:cs="Arial"/>
                <w:bCs/>
                <w:sz w:val="20"/>
                <w:szCs w:val="20"/>
              </w:rPr>
            </w:pPr>
          </w:p>
        </w:tc>
        <w:tc>
          <w:tcPr>
            <w:tcW w:w="1800" w:type="dxa"/>
            <w:shd w:val="clear" w:color="auto" w:fill="auto"/>
            <w:tcMar>
              <w:top w:w="100" w:type="dxa"/>
              <w:left w:w="100" w:type="dxa"/>
              <w:bottom w:w="100" w:type="dxa"/>
              <w:right w:w="100" w:type="dxa"/>
            </w:tcMar>
            <w:vAlign w:val="center"/>
          </w:tcPr>
          <w:p w14:paraId="0EFC58DE" w14:textId="6DBE3D61" w:rsidR="00F968CE" w:rsidRPr="00DE58BD" w:rsidRDefault="00F968CE" w:rsidP="00F968CE">
            <w:pPr>
              <w:rPr>
                <w:rFonts w:ascii="Arial" w:eastAsia="Calibri" w:hAnsi="Arial" w:cs="Arial"/>
                <w:bCs/>
                <w:sz w:val="20"/>
                <w:szCs w:val="20"/>
              </w:rPr>
            </w:pPr>
          </w:p>
        </w:tc>
        <w:tc>
          <w:tcPr>
            <w:tcW w:w="2880" w:type="dxa"/>
            <w:shd w:val="clear" w:color="auto" w:fill="auto"/>
            <w:tcMar>
              <w:top w:w="100" w:type="dxa"/>
              <w:left w:w="100" w:type="dxa"/>
              <w:bottom w:w="100" w:type="dxa"/>
              <w:right w:w="100" w:type="dxa"/>
            </w:tcMar>
            <w:vAlign w:val="center"/>
          </w:tcPr>
          <w:p w14:paraId="01E9EEB4" w14:textId="5FB67169" w:rsidR="00F968CE" w:rsidRPr="00DE58BD" w:rsidRDefault="00F968CE" w:rsidP="00F968CE">
            <w:pPr>
              <w:rPr>
                <w:rFonts w:ascii="Arial" w:eastAsia="Calibri" w:hAnsi="Arial" w:cs="Arial"/>
                <w:bCs/>
                <w:sz w:val="20"/>
                <w:szCs w:val="20"/>
              </w:rPr>
            </w:pPr>
            <w:r w:rsidRPr="00DE58BD">
              <w:rPr>
                <w:rFonts w:ascii="Arial" w:eastAsia="Calibri" w:hAnsi="Arial" w:cs="Arial"/>
                <w:bCs/>
                <w:sz w:val="20"/>
                <w:szCs w:val="20"/>
              </w:rPr>
              <w:t xml:space="preserve"> </w:t>
            </w:r>
          </w:p>
        </w:tc>
      </w:tr>
      <w:tr w:rsidR="00F968CE" w:rsidRPr="00DE58BD" w14:paraId="26C3578D" w14:textId="77777777" w:rsidTr="00F40F46">
        <w:trPr>
          <w:trHeight w:val="288"/>
        </w:trPr>
        <w:tc>
          <w:tcPr>
            <w:tcW w:w="3240" w:type="dxa"/>
            <w:shd w:val="clear" w:color="auto" w:fill="auto"/>
            <w:tcMar>
              <w:top w:w="100" w:type="dxa"/>
              <w:left w:w="100" w:type="dxa"/>
              <w:bottom w:w="100" w:type="dxa"/>
              <w:right w:w="100" w:type="dxa"/>
            </w:tcMar>
            <w:vAlign w:val="center"/>
          </w:tcPr>
          <w:p w14:paraId="54379B6B" w14:textId="608EEBCF" w:rsidR="00F968CE" w:rsidRPr="00BE5FD7" w:rsidRDefault="00F968CE" w:rsidP="00B150E6">
            <w:pPr>
              <w:pStyle w:val="ListParagraph"/>
              <w:numPr>
                <w:ilvl w:val="0"/>
                <w:numId w:val="11"/>
              </w:numPr>
              <w:ind w:left="338"/>
              <w:rPr>
                <w:rFonts w:ascii="Arial" w:eastAsia="Calibri" w:hAnsi="Arial" w:cs="Arial"/>
                <w:bCs/>
                <w:sz w:val="20"/>
                <w:szCs w:val="20"/>
              </w:rPr>
            </w:pPr>
            <w:r w:rsidRPr="00BE5FD7">
              <w:rPr>
                <w:rFonts w:ascii="Arial" w:eastAsia="Calibri" w:hAnsi="Arial" w:cs="Arial"/>
                <w:bCs/>
                <w:sz w:val="20"/>
                <w:szCs w:val="20"/>
              </w:rPr>
              <w:t>Retention/completion grants</w:t>
            </w:r>
          </w:p>
        </w:tc>
        <w:tc>
          <w:tcPr>
            <w:tcW w:w="1800" w:type="dxa"/>
            <w:shd w:val="clear" w:color="auto" w:fill="auto"/>
            <w:tcMar>
              <w:top w:w="100" w:type="dxa"/>
              <w:left w:w="100" w:type="dxa"/>
              <w:bottom w:w="100" w:type="dxa"/>
              <w:right w:w="100" w:type="dxa"/>
            </w:tcMar>
            <w:vAlign w:val="center"/>
          </w:tcPr>
          <w:p w14:paraId="74524D0E" w14:textId="7021D514" w:rsidR="00F968CE" w:rsidRPr="00DE58BD" w:rsidRDefault="00F968CE" w:rsidP="00F968CE">
            <w:pPr>
              <w:rPr>
                <w:rFonts w:ascii="Arial" w:eastAsia="Calibri" w:hAnsi="Arial" w:cs="Arial"/>
                <w:bCs/>
                <w:sz w:val="20"/>
                <w:szCs w:val="20"/>
              </w:rPr>
            </w:pPr>
          </w:p>
        </w:tc>
        <w:tc>
          <w:tcPr>
            <w:tcW w:w="1800" w:type="dxa"/>
            <w:shd w:val="clear" w:color="auto" w:fill="auto"/>
            <w:tcMar>
              <w:top w:w="100" w:type="dxa"/>
              <w:left w:w="100" w:type="dxa"/>
              <w:bottom w:w="100" w:type="dxa"/>
              <w:right w:w="100" w:type="dxa"/>
            </w:tcMar>
            <w:vAlign w:val="center"/>
          </w:tcPr>
          <w:p w14:paraId="14631597" w14:textId="3D6366E5" w:rsidR="00F968CE" w:rsidRPr="00DE58BD" w:rsidRDefault="00F968CE" w:rsidP="00F968CE">
            <w:pPr>
              <w:rPr>
                <w:rFonts w:ascii="Arial" w:eastAsia="Calibri" w:hAnsi="Arial" w:cs="Arial"/>
                <w:bCs/>
                <w:sz w:val="20"/>
                <w:szCs w:val="20"/>
              </w:rPr>
            </w:pPr>
          </w:p>
        </w:tc>
        <w:tc>
          <w:tcPr>
            <w:tcW w:w="2880" w:type="dxa"/>
            <w:shd w:val="clear" w:color="auto" w:fill="auto"/>
            <w:tcMar>
              <w:top w:w="100" w:type="dxa"/>
              <w:left w:w="100" w:type="dxa"/>
              <w:bottom w:w="100" w:type="dxa"/>
              <w:right w:w="100" w:type="dxa"/>
            </w:tcMar>
            <w:vAlign w:val="center"/>
          </w:tcPr>
          <w:p w14:paraId="383FECF1" w14:textId="281FF9C8" w:rsidR="00F968CE" w:rsidRPr="00DE58BD" w:rsidRDefault="00F968CE" w:rsidP="00F968CE">
            <w:pPr>
              <w:rPr>
                <w:rFonts w:ascii="Arial" w:eastAsia="Calibri" w:hAnsi="Arial" w:cs="Arial"/>
                <w:bCs/>
                <w:sz w:val="20"/>
                <w:szCs w:val="20"/>
              </w:rPr>
            </w:pPr>
          </w:p>
        </w:tc>
        <w:tc>
          <w:tcPr>
            <w:tcW w:w="1800" w:type="dxa"/>
            <w:shd w:val="clear" w:color="auto" w:fill="auto"/>
            <w:tcMar>
              <w:top w:w="100" w:type="dxa"/>
              <w:left w:w="100" w:type="dxa"/>
              <w:bottom w:w="100" w:type="dxa"/>
              <w:right w:w="100" w:type="dxa"/>
            </w:tcMar>
            <w:vAlign w:val="center"/>
          </w:tcPr>
          <w:p w14:paraId="07719E0A" w14:textId="36459645" w:rsidR="00F968CE" w:rsidRPr="00DE58BD" w:rsidRDefault="00F968CE" w:rsidP="00F968CE">
            <w:pPr>
              <w:rPr>
                <w:rFonts w:ascii="Arial" w:eastAsia="Calibri" w:hAnsi="Arial" w:cs="Arial"/>
                <w:bCs/>
                <w:sz w:val="20"/>
                <w:szCs w:val="20"/>
              </w:rPr>
            </w:pPr>
          </w:p>
        </w:tc>
        <w:tc>
          <w:tcPr>
            <w:tcW w:w="2880" w:type="dxa"/>
            <w:shd w:val="clear" w:color="auto" w:fill="auto"/>
            <w:tcMar>
              <w:top w:w="100" w:type="dxa"/>
              <w:left w:w="100" w:type="dxa"/>
              <w:bottom w:w="100" w:type="dxa"/>
              <w:right w:w="100" w:type="dxa"/>
            </w:tcMar>
            <w:vAlign w:val="center"/>
          </w:tcPr>
          <w:p w14:paraId="2CC899DC" w14:textId="4E459D75" w:rsidR="00F968CE" w:rsidRPr="00DE58BD" w:rsidRDefault="00F968CE" w:rsidP="00F968CE">
            <w:pPr>
              <w:rPr>
                <w:rFonts w:ascii="Arial" w:eastAsia="Calibri" w:hAnsi="Arial" w:cs="Arial"/>
                <w:bCs/>
                <w:sz w:val="20"/>
                <w:szCs w:val="20"/>
              </w:rPr>
            </w:pPr>
            <w:r w:rsidRPr="00DE58BD">
              <w:rPr>
                <w:rFonts w:ascii="Arial" w:eastAsia="Calibri" w:hAnsi="Arial" w:cs="Arial"/>
                <w:bCs/>
                <w:sz w:val="20"/>
                <w:szCs w:val="20"/>
              </w:rPr>
              <w:t xml:space="preserve"> </w:t>
            </w:r>
          </w:p>
        </w:tc>
      </w:tr>
      <w:tr w:rsidR="00F968CE" w:rsidRPr="00DE58BD" w14:paraId="6BBFA902" w14:textId="77777777" w:rsidTr="00F40F46">
        <w:trPr>
          <w:trHeight w:val="288"/>
        </w:trPr>
        <w:tc>
          <w:tcPr>
            <w:tcW w:w="3240" w:type="dxa"/>
            <w:shd w:val="clear" w:color="auto" w:fill="auto"/>
            <w:tcMar>
              <w:top w:w="100" w:type="dxa"/>
              <w:left w:w="100" w:type="dxa"/>
              <w:bottom w:w="100" w:type="dxa"/>
              <w:right w:w="100" w:type="dxa"/>
            </w:tcMar>
            <w:vAlign w:val="center"/>
          </w:tcPr>
          <w:p w14:paraId="2F0292C4" w14:textId="77AB88B6" w:rsidR="00F968CE" w:rsidRPr="00BE5FD7" w:rsidRDefault="00F968CE" w:rsidP="00B150E6">
            <w:pPr>
              <w:pStyle w:val="ListParagraph"/>
              <w:numPr>
                <w:ilvl w:val="0"/>
                <w:numId w:val="11"/>
              </w:numPr>
              <w:ind w:left="338"/>
              <w:rPr>
                <w:rFonts w:ascii="Arial" w:eastAsia="Calibri" w:hAnsi="Arial" w:cs="Arial"/>
                <w:bCs/>
                <w:sz w:val="20"/>
                <w:szCs w:val="20"/>
              </w:rPr>
            </w:pPr>
            <w:r w:rsidRPr="00BE5FD7">
              <w:rPr>
                <w:rFonts w:ascii="Arial" w:eastAsia="Calibri" w:hAnsi="Arial" w:cs="Arial"/>
                <w:bCs/>
                <w:sz w:val="20"/>
                <w:szCs w:val="20"/>
              </w:rPr>
              <w:t>Emergency grants</w:t>
            </w:r>
          </w:p>
        </w:tc>
        <w:tc>
          <w:tcPr>
            <w:tcW w:w="1800" w:type="dxa"/>
            <w:shd w:val="clear" w:color="auto" w:fill="auto"/>
            <w:tcMar>
              <w:top w:w="100" w:type="dxa"/>
              <w:left w:w="100" w:type="dxa"/>
              <w:bottom w:w="100" w:type="dxa"/>
              <w:right w:w="100" w:type="dxa"/>
            </w:tcMar>
            <w:vAlign w:val="center"/>
          </w:tcPr>
          <w:p w14:paraId="10C53B2E" w14:textId="02C9F4AE" w:rsidR="00F968CE" w:rsidRPr="00DE58BD" w:rsidRDefault="00F968CE" w:rsidP="00F968CE">
            <w:pPr>
              <w:rPr>
                <w:rFonts w:ascii="Arial" w:eastAsia="Calibri" w:hAnsi="Arial" w:cs="Arial"/>
                <w:bCs/>
                <w:sz w:val="20"/>
                <w:szCs w:val="20"/>
              </w:rPr>
            </w:pPr>
          </w:p>
        </w:tc>
        <w:tc>
          <w:tcPr>
            <w:tcW w:w="1800" w:type="dxa"/>
            <w:shd w:val="clear" w:color="auto" w:fill="auto"/>
            <w:tcMar>
              <w:top w:w="100" w:type="dxa"/>
              <w:left w:w="100" w:type="dxa"/>
              <w:bottom w:w="100" w:type="dxa"/>
              <w:right w:w="100" w:type="dxa"/>
            </w:tcMar>
            <w:vAlign w:val="center"/>
          </w:tcPr>
          <w:p w14:paraId="797BFC3E" w14:textId="195C3E2D" w:rsidR="00F968CE" w:rsidRPr="00DE58BD" w:rsidRDefault="00F968CE" w:rsidP="00F968CE">
            <w:pPr>
              <w:rPr>
                <w:rFonts w:ascii="Arial" w:eastAsia="Calibri" w:hAnsi="Arial" w:cs="Arial"/>
                <w:bCs/>
                <w:sz w:val="20"/>
                <w:szCs w:val="20"/>
              </w:rPr>
            </w:pPr>
          </w:p>
        </w:tc>
        <w:tc>
          <w:tcPr>
            <w:tcW w:w="2880" w:type="dxa"/>
            <w:shd w:val="clear" w:color="auto" w:fill="auto"/>
            <w:tcMar>
              <w:top w:w="100" w:type="dxa"/>
              <w:left w:w="100" w:type="dxa"/>
              <w:bottom w:w="100" w:type="dxa"/>
              <w:right w:w="100" w:type="dxa"/>
            </w:tcMar>
            <w:vAlign w:val="center"/>
          </w:tcPr>
          <w:p w14:paraId="2488E0FE" w14:textId="5D4774E4" w:rsidR="00F968CE" w:rsidRPr="00DE58BD" w:rsidRDefault="00F968CE" w:rsidP="00F968CE">
            <w:pPr>
              <w:rPr>
                <w:rFonts w:ascii="Arial" w:eastAsia="Calibri" w:hAnsi="Arial" w:cs="Arial"/>
                <w:bCs/>
                <w:sz w:val="20"/>
                <w:szCs w:val="20"/>
              </w:rPr>
            </w:pPr>
          </w:p>
        </w:tc>
        <w:tc>
          <w:tcPr>
            <w:tcW w:w="1800" w:type="dxa"/>
            <w:shd w:val="clear" w:color="auto" w:fill="auto"/>
            <w:tcMar>
              <w:top w:w="100" w:type="dxa"/>
              <w:left w:w="100" w:type="dxa"/>
              <w:bottom w:w="100" w:type="dxa"/>
              <w:right w:w="100" w:type="dxa"/>
            </w:tcMar>
            <w:vAlign w:val="center"/>
          </w:tcPr>
          <w:p w14:paraId="322C3D87" w14:textId="5C3E4E1C" w:rsidR="00F968CE" w:rsidRPr="00DE58BD" w:rsidRDefault="00F968CE" w:rsidP="00F968CE">
            <w:pPr>
              <w:rPr>
                <w:rFonts w:ascii="Arial" w:eastAsia="Calibri" w:hAnsi="Arial" w:cs="Arial"/>
                <w:bCs/>
                <w:sz w:val="20"/>
                <w:szCs w:val="20"/>
              </w:rPr>
            </w:pPr>
          </w:p>
        </w:tc>
        <w:tc>
          <w:tcPr>
            <w:tcW w:w="2880" w:type="dxa"/>
            <w:shd w:val="clear" w:color="auto" w:fill="auto"/>
            <w:tcMar>
              <w:top w:w="100" w:type="dxa"/>
              <w:left w:w="100" w:type="dxa"/>
              <w:bottom w:w="100" w:type="dxa"/>
              <w:right w:w="100" w:type="dxa"/>
            </w:tcMar>
            <w:vAlign w:val="center"/>
          </w:tcPr>
          <w:p w14:paraId="664121EF" w14:textId="3D6C1568" w:rsidR="00F968CE" w:rsidRPr="00DE58BD" w:rsidRDefault="00F968CE" w:rsidP="00F968CE">
            <w:pPr>
              <w:rPr>
                <w:rFonts w:ascii="Arial" w:eastAsia="Calibri" w:hAnsi="Arial" w:cs="Arial"/>
                <w:bCs/>
                <w:sz w:val="20"/>
                <w:szCs w:val="20"/>
              </w:rPr>
            </w:pPr>
            <w:r w:rsidRPr="00DE58BD">
              <w:rPr>
                <w:rFonts w:ascii="Arial" w:eastAsia="Calibri" w:hAnsi="Arial" w:cs="Arial"/>
                <w:bCs/>
                <w:sz w:val="20"/>
                <w:szCs w:val="20"/>
              </w:rPr>
              <w:t xml:space="preserve"> </w:t>
            </w:r>
          </w:p>
        </w:tc>
      </w:tr>
      <w:tr w:rsidR="00F968CE" w:rsidRPr="00DE58BD" w14:paraId="2B808CF8" w14:textId="77777777" w:rsidTr="00F40F46">
        <w:trPr>
          <w:trHeight w:val="288"/>
        </w:trPr>
        <w:tc>
          <w:tcPr>
            <w:tcW w:w="3240" w:type="dxa"/>
            <w:shd w:val="clear" w:color="auto" w:fill="auto"/>
            <w:tcMar>
              <w:top w:w="100" w:type="dxa"/>
              <w:left w:w="100" w:type="dxa"/>
              <w:bottom w:w="100" w:type="dxa"/>
              <w:right w:w="100" w:type="dxa"/>
            </w:tcMar>
            <w:vAlign w:val="center"/>
          </w:tcPr>
          <w:p w14:paraId="32C3B41A" w14:textId="0E7FC639" w:rsidR="00F968CE" w:rsidRPr="00BE5FD7" w:rsidRDefault="00F968CE" w:rsidP="00B150E6">
            <w:pPr>
              <w:pStyle w:val="ListParagraph"/>
              <w:numPr>
                <w:ilvl w:val="0"/>
                <w:numId w:val="11"/>
              </w:numPr>
              <w:ind w:left="338"/>
              <w:rPr>
                <w:rFonts w:ascii="Arial" w:eastAsia="Calibri" w:hAnsi="Arial" w:cs="Arial"/>
                <w:bCs/>
                <w:sz w:val="20"/>
                <w:szCs w:val="20"/>
              </w:rPr>
            </w:pPr>
            <w:r w:rsidRPr="00BE5FD7">
              <w:rPr>
                <w:rFonts w:ascii="Arial" w:eastAsia="Calibri" w:hAnsi="Arial" w:cs="Arial"/>
                <w:bCs/>
                <w:sz w:val="20"/>
                <w:szCs w:val="20"/>
              </w:rPr>
              <w:lastRenderedPageBreak/>
              <w:t>Emergency loans</w:t>
            </w:r>
          </w:p>
        </w:tc>
        <w:tc>
          <w:tcPr>
            <w:tcW w:w="1800" w:type="dxa"/>
            <w:shd w:val="clear" w:color="auto" w:fill="auto"/>
            <w:tcMar>
              <w:top w:w="100" w:type="dxa"/>
              <w:left w:w="100" w:type="dxa"/>
              <w:bottom w:w="100" w:type="dxa"/>
              <w:right w:w="100" w:type="dxa"/>
            </w:tcMar>
            <w:vAlign w:val="center"/>
          </w:tcPr>
          <w:p w14:paraId="18E12563" w14:textId="18BC70C2" w:rsidR="00F968CE" w:rsidRPr="00DE58BD" w:rsidRDefault="00F968CE" w:rsidP="00F968CE">
            <w:pPr>
              <w:rPr>
                <w:rFonts w:ascii="Arial" w:eastAsia="Calibri" w:hAnsi="Arial" w:cs="Arial"/>
                <w:bCs/>
                <w:sz w:val="20"/>
                <w:szCs w:val="20"/>
              </w:rPr>
            </w:pPr>
          </w:p>
        </w:tc>
        <w:tc>
          <w:tcPr>
            <w:tcW w:w="1800" w:type="dxa"/>
            <w:shd w:val="clear" w:color="auto" w:fill="auto"/>
            <w:tcMar>
              <w:top w:w="100" w:type="dxa"/>
              <w:left w:w="100" w:type="dxa"/>
              <w:bottom w:w="100" w:type="dxa"/>
              <w:right w:w="100" w:type="dxa"/>
            </w:tcMar>
            <w:vAlign w:val="center"/>
          </w:tcPr>
          <w:p w14:paraId="1063F593" w14:textId="103E8924" w:rsidR="00F968CE" w:rsidRPr="00DE58BD" w:rsidRDefault="00F968CE" w:rsidP="00F968CE">
            <w:pPr>
              <w:rPr>
                <w:rFonts w:ascii="Arial" w:eastAsia="Calibri" w:hAnsi="Arial" w:cs="Arial"/>
                <w:bCs/>
                <w:sz w:val="20"/>
                <w:szCs w:val="20"/>
              </w:rPr>
            </w:pPr>
          </w:p>
        </w:tc>
        <w:tc>
          <w:tcPr>
            <w:tcW w:w="2880" w:type="dxa"/>
            <w:shd w:val="clear" w:color="auto" w:fill="auto"/>
            <w:tcMar>
              <w:top w:w="100" w:type="dxa"/>
              <w:left w:w="100" w:type="dxa"/>
              <w:bottom w:w="100" w:type="dxa"/>
              <w:right w:w="100" w:type="dxa"/>
            </w:tcMar>
            <w:vAlign w:val="center"/>
          </w:tcPr>
          <w:p w14:paraId="65D0BB20" w14:textId="4A1FD935" w:rsidR="00F968CE" w:rsidRPr="00DE58BD" w:rsidRDefault="00F968CE" w:rsidP="00F968CE">
            <w:pPr>
              <w:rPr>
                <w:rFonts w:ascii="Arial" w:eastAsia="Calibri" w:hAnsi="Arial" w:cs="Arial"/>
                <w:bCs/>
                <w:sz w:val="20"/>
                <w:szCs w:val="20"/>
              </w:rPr>
            </w:pPr>
          </w:p>
        </w:tc>
        <w:tc>
          <w:tcPr>
            <w:tcW w:w="1800" w:type="dxa"/>
            <w:shd w:val="clear" w:color="auto" w:fill="auto"/>
            <w:tcMar>
              <w:top w:w="100" w:type="dxa"/>
              <w:left w:w="100" w:type="dxa"/>
              <w:bottom w:w="100" w:type="dxa"/>
              <w:right w:w="100" w:type="dxa"/>
            </w:tcMar>
            <w:vAlign w:val="center"/>
          </w:tcPr>
          <w:p w14:paraId="13A7B9B5" w14:textId="42DCA9C2" w:rsidR="00F968CE" w:rsidRPr="00DE58BD" w:rsidRDefault="00F968CE" w:rsidP="00F968CE">
            <w:pPr>
              <w:rPr>
                <w:rFonts w:ascii="Arial" w:eastAsia="Calibri" w:hAnsi="Arial" w:cs="Arial"/>
                <w:bCs/>
                <w:sz w:val="20"/>
                <w:szCs w:val="20"/>
              </w:rPr>
            </w:pPr>
          </w:p>
        </w:tc>
        <w:tc>
          <w:tcPr>
            <w:tcW w:w="2880" w:type="dxa"/>
            <w:shd w:val="clear" w:color="auto" w:fill="auto"/>
            <w:tcMar>
              <w:top w:w="100" w:type="dxa"/>
              <w:left w:w="100" w:type="dxa"/>
              <w:bottom w:w="100" w:type="dxa"/>
              <w:right w:w="100" w:type="dxa"/>
            </w:tcMar>
            <w:vAlign w:val="center"/>
          </w:tcPr>
          <w:p w14:paraId="248C0AA1" w14:textId="3ECB863A" w:rsidR="00F968CE" w:rsidRPr="00DE58BD" w:rsidRDefault="00F968CE" w:rsidP="00F968CE">
            <w:pPr>
              <w:rPr>
                <w:rFonts w:ascii="Arial" w:eastAsia="Calibri" w:hAnsi="Arial" w:cs="Arial"/>
                <w:bCs/>
                <w:sz w:val="20"/>
                <w:szCs w:val="20"/>
              </w:rPr>
            </w:pPr>
            <w:r w:rsidRPr="00DE58BD">
              <w:rPr>
                <w:rFonts w:ascii="Arial" w:eastAsia="Calibri" w:hAnsi="Arial" w:cs="Arial"/>
                <w:bCs/>
                <w:sz w:val="20"/>
                <w:szCs w:val="20"/>
              </w:rPr>
              <w:t xml:space="preserve"> </w:t>
            </w:r>
          </w:p>
        </w:tc>
      </w:tr>
      <w:tr w:rsidR="00F968CE" w:rsidRPr="00DE58BD" w14:paraId="1E2D7310" w14:textId="77777777" w:rsidTr="00F40F46">
        <w:trPr>
          <w:trHeight w:val="288"/>
        </w:trPr>
        <w:tc>
          <w:tcPr>
            <w:tcW w:w="3240" w:type="dxa"/>
            <w:shd w:val="clear" w:color="auto" w:fill="auto"/>
            <w:tcMar>
              <w:top w:w="100" w:type="dxa"/>
              <w:left w:w="100" w:type="dxa"/>
              <w:bottom w:w="100" w:type="dxa"/>
              <w:right w:w="100" w:type="dxa"/>
            </w:tcMar>
            <w:vAlign w:val="center"/>
          </w:tcPr>
          <w:p w14:paraId="7DACCEB2" w14:textId="4CABF587" w:rsidR="00F968CE" w:rsidRPr="00BE5FD7" w:rsidRDefault="00F968CE" w:rsidP="00B150E6">
            <w:pPr>
              <w:pStyle w:val="ListParagraph"/>
              <w:numPr>
                <w:ilvl w:val="0"/>
                <w:numId w:val="11"/>
              </w:numPr>
              <w:ind w:left="338"/>
              <w:rPr>
                <w:rFonts w:ascii="Arial" w:eastAsia="Calibri" w:hAnsi="Arial" w:cs="Arial"/>
                <w:bCs/>
                <w:sz w:val="20"/>
                <w:szCs w:val="20"/>
              </w:rPr>
            </w:pPr>
            <w:r w:rsidRPr="00BE5FD7">
              <w:rPr>
                <w:rFonts w:ascii="Arial" w:eastAsia="Calibri" w:hAnsi="Arial" w:cs="Arial"/>
                <w:bCs/>
                <w:sz w:val="20"/>
                <w:szCs w:val="20"/>
              </w:rPr>
              <w:t>Textbooks/supplies assistance</w:t>
            </w:r>
          </w:p>
        </w:tc>
        <w:tc>
          <w:tcPr>
            <w:tcW w:w="1800" w:type="dxa"/>
            <w:shd w:val="clear" w:color="auto" w:fill="auto"/>
            <w:tcMar>
              <w:top w:w="100" w:type="dxa"/>
              <w:left w:w="100" w:type="dxa"/>
              <w:bottom w:w="100" w:type="dxa"/>
              <w:right w:w="100" w:type="dxa"/>
            </w:tcMar>
            <w:vAlign w:val="center"/>
          </w:tcPr>
          <w:p w14:paraId="6982833D" w14:textId="2256DA75" w:rsidR="00F968CE" w:rsidRPr="00DE58BD" w:rsidRDefault="00F968CE" w:rsidP="00F968CE">
            <w:pPr>
              <w:rPr>
                <w:rFonts w:ascii="Arial" w:eastAsia="Calibri" w:hAnsi="Arial" w:cs="Arial"/>
                <w:bCs/>
                <w:sz w:val="20"/>
                <w:szCs w:val="20"/>
              </w:rPr>
            </w:pPr>
          </w:p>
        </w:tc>
        <w:tc>
          <w:tcPr>
            <w:tcW w:w="1800" w:type="dxa"/>
            <w:shd w:val="clear" w:color="auto" w:fill="auto"/>
            <w:tcMar>
              <w:top w:w="100" w:type="dxa"/>
              <w:left w:w="100" w:type="dxa"/>
              <w:bottom w:w="100" w:type="dxa"/>
              <w:right w:w="100" w:type="dxa"/>
            </w:tcMar>
            <w:vAlign w:val="center"/>
          </w:tcPr>
          <w:p w14:paraId="4EF1AFAC" w14:textId="475EFE84" w:rsidR="00F968CE" w:rsidRPr="00DE58BD" w:rsidRDefault="00F968CE" w:rsidP="00F968CE">
            <w:pPr>
              <w:rPr>
                <w:rFonts w:ascii="Arial" w:eastAsia="Calibri" w:hAnsi="Arial" w:cs="Arial"/>
                <w:bCs/>
                <w:sz w:val="20"/>
                <w:szCs w:val="20"/>
              </w:rPr>
            </w:pPr>
          </w:p>
        </w:tc>
        <w:tc>
          <w:tcPr>
            <w:tcW w:w="2880" w:type="dxa"/>
            <w:shd w:val="clear" w:color="auto" w:fill="auto"/>
            <w:tcMar>
              <w:top w:w="100" w:type="dxa"/>
              <w:left w:w="100" w:type="dxa"/>
              <w:bottom w:w="100" w:type="dxa"/>
              <w:right w:w="100" w:type="dxa"/>
            </w:tcMar>
            <w:vAlign w:val="center"/>
          </w:tcPr>
          <w:p w14:paraId="28ED44A2" w14:textId="2D058228" w:rsidR="00F968CE" w:rsidRPr="00DE58BD" w:rsidRDefault="00F968CE" w:rsidP="00F968CE">
            <w:pPr>
              <w:rPr>
                <w:rFonts w:ascii="Arial" w:eastAsia="Calibri" w:hAnsi="Arial" w:cs="Arial"/>
                <w:bCs/>
                <w:sz w:val="20"/>
                <w:szCs w:val="20"/>
              </w:rPr>
            </w:pPr>
          </w:p>
        </w:tc>
        <w:tc>
          <w:tcPr>
            <w:tcW w:w="1800" w:type="dxa"/>
            <w:shd w:val="clear" w:color="auto" w:fill="auto"/>
            <w:tcMar>
              <w:top w:w="100" w:type="dxa"/>
              <w:left w:w="100" w:type="dxa"/>
              <w:bottom w:w="100" w:type="dxa"/>
              <w:right w:w="100" w:type="dxa"/>
            </w:tcMar>
            <w:vAlign w:val="center"/>
          </w:tcPr>
          <w:p w14:paraId="316ECAF3" w14:textId="20E930E5" w:rsidR="00F968CE" w:rsidRPr="00DE58BD" w:rsidRDefault="00F968CE" w:rsidP="00F968CE">
            <w:pPr>
              <w:rPr>
                <w:rFonts w:ascii="Arial" w:eastAsia="Calibri" w:hAnsi="Arial" w:cs="Arial"/>
                <w:bCs/>
                <w:sz w:val="20"/>
                <w:szCs w:val="20"/>
              </w:rPr>
            </w:pPr>
          </w:p>
        </w:tc>
        <w:tc>
          <w:tcPr>
            <w:tcW w:w="2880" w:type="dxa"/>
            <w:shd w:val="clear" w:color="auto" w:fill="auto"/>
            <w:tcMar>
              <w:top w:w="100" w:type="dxa"/>
              <w:left w:w="100" w:type="dxa"/>
              <w:bottom w:w="100" w:type="dxa"/>
              <w:right w:w="100" w:type="dxa"/>
            </w:tcMar>
            <w:vAlign w:val="center"/>
          </w:tcPr>
          <w:p w14:paraId="18495A97" w14:textId="32A3539D" w:rsidR="00F968CE" w:rsidRDefault="00F968CE" w:rsidP="00F968CE">
            <w:pPr>
              <w:rPr>
                <w:rFonts w:ascii="Arial" w:eastAsia="Calibri" w:hAnsi="Arial" w:cs="Arial"/>
                <w:bCs/>
                <w:sz w:val="20"/>
                <w:szCs w:val="20"/>
              </w:rPr>
            </w:pPr>
            <w:r w:rsidRPr="00DE58BD">
              <w:rPr>
                <w:rFonts w:ascii="Arial" w:eastAsia="Calibri" w:hAnsi="Arial" w:cs="Arial"/>
                <w:bCs/>
                <w:sz w:val="20"/>
                <w:szCs w:val="20"/>
              </w:rPr>
              <w:t xml:space="preserve"> </w:t>
            </w:r>
          </w:p>
          <w:p w14:paraId="026CACCA" w14:textId="49608E8C" w:rsidR="00F968CE" w:rsidRPr="00DE58BD" w:rsidRDefault="00F968CE" w:rsidP="00F968CE">
            <w:pPr>
              <w:rPr>
                <w:rFonts w:ascii="Arial" w:eastAsia="Calibri" w:hAnsi="Arial" w:cs="Arial"/>
                <w:bCs/>
                <w:sz w:val="20"/>
                <w:szCs w:val="20"/>
              </w:rPr>
            </w:pPr>
          </w:p>
        </w:tc>
      </w:tr>
      <w:tr w:rsidR="00A12911" w:rsidRPr="00DE58BD" w14:paraId="4DE4AD93" w14:textId="77777777" w:rsidTr="00F40F46">
        <w:trPr>
          <w:trHeight w:val="288"/>
        </w:trPr>
        <w:tc>
          <w:tcPr>
            <w:tcW w:w="3240" w:type="dxa"/>
            <w:shd w:val="clear" w:color="auto" w:fill="auto"/>
            <w:tcMar>
              <w:top w:w="100" w:type="dxa"/>
              <w:left w:w="100" w:type="dxa"/>
              <w:bottom w:w="100" w:type="dxa"/>
              <w:right w:w="100" w:type="dxa"/>
            </w:tcMar>
            <w:vAlign w:val="center"/>
          </w:tcPr>
          <w:p w14:paraId="50A3F0B3" w14:textId="0640E6AF" w:rsidR="00A12911" w:rsidRPr="00BE5FD7" w:rsidRDefault="00A12911" w:rsidP="00B150E6">
            <w:pPr>
              <w:pStyle w:val="ListParagraph"/>
              <w:numPr>
                <w:ilvl w:val="0"/>
                <w:numId w:val="11"/>
              </w:numPr>
              <w:ind w:left="338"/>
              <w:rPr>
                <w:rFonts w:ascii="Arial" w:eastAsia="Calibri" w:hAnsi="Arial" w:cs="Arial"/>
                <w:bCs/>
                <w:sz w:val="20"/>
                <w:szCs w:val="20"/>
              </w:rPr>
            </w:pPr>
            <w:r w:rsidRPr="00BE5FD7">
              <w:rPr>
                <w:rFonts w:ascii="Arial" w:eastAsia="Calibri" w:hAnsi="Arial" w:cs="Arial"/>
                <w:bCs/>
                <w:sz w:val="20"/>
                <w:szCs w:val="20"/>
              </w:rPr>
              <w:t>Fees for industry exams/ certifications</w:t>
            </w:r>
          </w:p>
        </w:tc>
        <w:tc>
          <w:tcPr>
            <w:tcW w:w="1800" w:type="dxa"/>
            <w:shd w:val="clear" w:color="auto" w:fill="auto"/>
            <w:tcMar>
              <w:top w:w="100" w:type="dxa"/>
              <w:left w:w="100" w:type="dxa"/>
              <w:bottom w:w="100" w:type="dxa"/>
              <w:right w:w="100" w:type="dxa"/>
            </w:tcMar>
            <w:vAlign w:val="center"/>
          </w:tcPr>
          <w:p w14:paraId="3C55E33C" w14:textId="79077F6F" w:rsidR="00A12911" w:rsidRPr="00DE58BD" w:rsidRDefault="00A12911" w:rsidP="00A12911">
            <w:pPr>
              <w:rPr>
                <w:rFonts w:ascii="Arial" w:eastAsia="Calibri" w:hAnsi="Arial" w:cs="Arial"/>
                <w:bCs/>
                <w:sz w:val="20"/>
                <w:szCs w:val="20"/>
              </w:rPr>
            </w:pPr>
          </w:p>
        </w:tc>
        <w:tc>
          <w:tcPr>
            <w:tcW w:w="1800" w:type="dxa"/>
            <w:shd w:val="clear" w:color="auto" w:fill="auto"/>
            <w:tcMar>
              <w:top w:w="100" w:type="dxa"/>
              <w:left w:w="100" w:type="dxa"/>
              <w:bottom w:w="100" w:type="dxa"/>
              <w:right w:w="100" w:type="dxa"/>
            </w:tcMar>
            <w:vAlign w:val="center"/>
          </w:tcPr>
          <w:p w14:paraId="45FB5754" w14:textId="710384C2" w:rsidR="00A12911" w:rsidRPr="00DE58BD" w:rsidRDefault="00A12911" w:rsidP="00A12911">
            <w:pPr>
              <w:rPr>
                <w:rFonts w:ascii="Arial" w:eastAsia="Calibri" w:hAnsi="Arial" w:cs="Arial"/>
                <w:bCs/>
                <w:sz w:val="20"/>
                <w:szCs w:val="20"/>
              </w:rPr>
            </w:pPr>
          </w:p>
        </w:tc>
        <w:tc>
          <w:tcPr>
            <w:tcW w:w="2880" w:type="dxa"/>
            <w:shd w:val="clear" w:color="auto" w:fill="auto"/>
            <w:tcMar>
              <w:top w:w="100" w:type="dxa"/>
              <w:left w:w="100" w:type="dxa"/>
              <w:bottom w:w="100" w:type="dxa"/>
              <w:right w:w="100" w:type="dxa"/>
            </w:tcMar>
            <w:vAlign w:val="center"/>
          </w:tcPr>
          <w:p w14:paraId="565205E2" w14:textId="2F090362" w:rsidR="00A12911" w:rsidRPr="00DE58BD" w:rsidRDefault="00A12911" w:rsidP="00A12911">
            <w:pPr>
              <w:rPr>
                <w:rFonts w:ascii="Arial" w:eastAsia="Calibri" w:hAnsi="Arial" w:cs="Arial"/>
                <w:bCs/>
                <w:sz w:val="20"/>
                <w:szCs w:val="20"/>
              </w:rPr>
            </w:pPr>
          </w:p>
        </w:tc>
        <w:tc>
          <w:tcPr>
            <w:tcW w:w="1800" w:type="dxa"/>
            <w:shd w:val="clear" w:color="auto" w:fill="auto"/>
            <w:tcMar>
              <w:top w:w="100" w:type="dxa"/>
              <w:left w:w="100" w:type="dxa"/>
              <w:bottom w:w="100" w:type="dxa"/>
              <w:right w:w="100" w:type="dxa"/>
            </w:tcMar>
            <w:vAlign w:val="center"/>
          </w:tcPr>
          <w:p w14:paraId="23B89D2C" w14:textId="07D398A7" w:rsidR="00A12911" w:rsidRPr="00DE58BD" w:rsidRDefault="00A12911" w:rsidP="00A12911">
            <w:pPr>
              <w:rPr>
                <w:rFonts w:ascii="Arial" w:eastAsia="Calibri" w:hAnsi="Arial" w:cs="Arial"/>
                <w:bCs/>
                <w:sz w:val="20"/>
                <w:szCs w:val="20"/>
              </w:rPr>
            </w:pPr>
          </w:p>
        </w:tc>
        <w:tc>
          <w:tcPr>
            <w:tcW w:w="2880" w:type="dxa"/>
            <w:shd w:val="clear" w:color="auto" w:fill="auto"/>
            <w:tcMar>
              <w:top w:w="100" w:type="dxa"/>
              <w:left w:w="100" w:type="dxa"/>
              <w:bottom w:w="100" w:type="dxa"/>
              <w:right w:w="100" w:type="dxa"/>
            </w:tcMar>
            <w:vAlign w:val="center"/>
          </w:tcPr>
          <w:p w14:paraId="5B93EE2C" w14:textId="77777777" w:rsidR="00A12911" w:rsidRDefault="00A12911" w:rsidP="00A12911">
            <w:pPr>
              <w:rPr>
                <w:rFonts w:ascii="Arial" w:eastAsia="Calibri" w:hAnsi="Arial" w:cs="Arial"/>
                <w:bCs/>
                <w:sz w:val="20"/>
                <w:szCs w:val="20"/>
              </w:rPr>
            </w:pPr>
            <w:r w:rsidRPr="00DE58BD">
              <w:rPr>
                <w:rFonts w:ascii="Arial" w:eastAsia="Calibri" w:hAnsi="Arial" w:cs="Arial"/>
                <w:bCs/>
                <w:sz w:val="20"/>
                <w:szCs w:val="20"/>
              </w:rPr>
              <w:t xml:space="preserve"> </w:t>
            </w:r>
          </w:p>
          <w:p w14:paraId="7C72744D" w14:textId="71B258FF" w:rsidR="00A12911" w:rsidRPr="00DE58BD" w:rsidRDefault="00A12911" w:rsidP="00A12911">
            <w:pPr>
              <w:rPr>
                <w:rFonts w:ascii="Arial" w:eastAsia="Calibri" w:hAnsi="Arial" w:cs="Arial"/>
                <w:bCs/>
                <w:sz w:val="20"/>
                <w:szCs w:val="20"/>
              </w:rPr>
            </w:pPr>
          </w:p>
        </w:tc>
      </w:tr>
      <w:tr w:rsidR="00A12911" w:rsidRPr="00DE58BD" w14:paraId="40FC2B3D" w14:textId="77777777" w:rsidTr="00F40F46">
        <w:trPr>
          <w:trHeight w:val="288"/>
        </w:trPr>
        <w:tc>
          <w:tcPr>
            <w:tcW w:w="3240" w:type="dxa"/>
            <w:shd w:val="clear" w:color="auto" w:fill="auto"/>
            <w:tcMar>
              <w:top w:w="100" w:type="dxa"/>
              <w:left w:w="100" w:type="dxa"/>
              <w:bottom w:w="100" w:type="dxa"/>
              <w:right w:w="100" w:type="dxa"/>
            </w:tcMar>
            <w:vAlign w:val="center"/>
          </w:tcPr>
          <w:p w14:paraId="7AD137BA" w14:textId="77777777" w:rsidR="00A12911" w:rsidRPr="00BE5FD7" w:rsidRDefault="00A12911" w:rsidP="00B150E6">
            <w:pPr>
              <w:pStyle w:val="ListParagraph"/>
              <w:numPr>
                <w:ilvl w:val="0"/>
                <w:numId w:val="11"/>
              </w:numPr>
              <w:ind w:left="338"/>
              <w:rPr>
                <w:rFonts w:ascii="Arial" w:eastAsia="Calibri" w:hAnsi="Arial" w:cs="Arial"/>
                <w:bCs/>
                <w:sz w:val="20"/>
                <w:szCs w:val="20"/>
              </w:rPr>
            </w:pPr>
            <w:r w:rsidRPr="00BE5FD7">
              <w:rPr>
                <w:rFonts w:ascii="Arial" w:eastAsia="Calibri" w:hAnsi="Arial" w:cs="Arial"/>
                <w:bCs/>
                <w:sz w:val="20"/>
                <w:szCs w:val="20"/>
              </w:rPr>
              <w:t>Other (specify below):</w:t>
            </w:r>
          </w:p>
          <w:p w14:paraId="58E3C721" w14:textId="76870D80" w:rsidR="00A12911" w:rsidRPr="00BE5FD7" w:rsidRDefault="00A12911" w:rsidP="00B150E6">
            <w:pPr>
              <w:pStyle w:val="ListParagraph"/>
              <w:ind w:left="338"/>
              <w:rPr>
                <w:rFonts w:ascii="Arial" w:eastAsia="Calibri" w:hAnsi="Arial" w:cs="Arial"/>
                <w:bCs/>
                <w:sz w:val="20"/>
                <w:szCs w:val="20"/>
              </w:rPr>
            </w:pPr>
            <w:r w:rsidRPr="00BE5FD7">
              <w:rPr>
                <w:rFonts w:ascii="Arial" w:eastAsia="Calibri" w:hAnsi="Arial" w:cs="Arial"/>
                <w:bCs/>
                <w:sz w:val="20"/>
                <w:szCs w:val="20"/>
              </w:rPr>
              <w:br/>
              <w:t xml:space="preserve"> </w:t>
            </w:r>
          </w:p>
        </w:tc>
        <w:tc>
          <w:tcPr>
            <w:tcW w:w="1800" w:type="dxa"/>
            <w:shd w:val="clear" w:color="auto" w:fill="auto"/>
            <w:tcMar>
              <w:top w:w="100" w:type="dxa"/>
              <w:left w:w="100" w:type="dxa"/>
              <w:bottom w:w="100" w:type="dxa"/>
              <w:right w:w="100" w:type="dxa"/>
            </w:tcMar>
            <w:vAlign w:val="center"/>
          </w:tcPr>
          <w:p w14:paraId="355B17F4" w14:textId="48207338" w:rsidR="00A12911" w:rsidRPr="00DE58BD" w:rsidRDefault="00A12911" w:rsidP="00A12911">
            <w:pPr>
              <w:rPr>
                <w:rFonts w:ascii="Arial" w:eastAsia="Calibri" w:hAnsi="Arial" w:cs="Arial"/>
                <w:bCs/>
                <w:sz w:val="20"/>
                <w:szCs w:val="20"/>
              </w:rPr>
            </w:pPr>
          </w:p>
        </w:tc>
        <w:tc>
          <w:tcPr>
            <w:tcW w:w="1800" w:type="dxa"/>
            <w:shd w:val="clear" w:color="auto" w:fill="auto"/>
            <w:tcMar>
              <w:top w:w="100" w:type="dxa"/>
              <w:left w:w="100" w:type="dxa"/>
              <w:bottom w:w="100" w:type="dxa"/>
              <w:right w:w="100" w:type="dxa"/>
            </w:tcMar>
            <w:vAlign w:val="center"/>
          </w:tcPr>
          <w:p w14:paraId="02B2B2C0" w14:textId="1FF0F5AD" w:rsidR="00A12911" w:rsidRPr="00DE58BD" w:rsidRDefault="00A12911" w:rsidP="00A12911">
            <w:pPr>
              <w:rPr>
                <w:rFonts w:ascii="Arial" w:eastAsia="Calibri" w:hAnsi="Arial" w:cs="Arial"/>
                <w:bCs/>
                <w:sz w:val="20"/>
                <w:szCs w:val="20"/>
              </w:rPr>
            </w:pPr>
          </w:p>
        </w:tc>
        <w:tc>
          <w:tcPr>
            <w:tcW w:w="2880" w:type="dxa"/>
            <w:shd w:val="clear" w:color="auto" w:fill="auto"/>
            <w:tcMar>
              <w:top w:w="100" w:type="dxa"/>
              <w:left w:w="100" w:type="dxa"/>
              <w:bottom w:w="100" w:type="dxa"/>
              <w:right w:w="100" w:type="dxa"/>
            </w:tcMar>
            <w:vAlign w:val="center"/>
          </w:tcPr>
          <w:p w14:paraId="1C8031B0" w14:textId="7A0DA883" w:rsidR="00A12911" w:rsidRPr="00DE58BD" w:rsidRDefault="00A12911" w:rsidP="00A12911">
            <w:pPr>
              <w:rPr>
                <w:rFonts w:ascii="Arial" w:eastAsia="Calibri" w:hAnsi="Arial" w:cs="Arial"/>
                <w:bCs/>
                <w:sz w:val="20"/>
                <w:szCs w:val="20"/>
              </w:rPr>
            </w:pPr>
          </w:p>
        </w:tc>
        <w:tc>
          <w:tcPr>
            <w:tcW w:w="1800" w:type="dxa"/>
            <w:shd w:val="clear" w:color="auto" w:fill="auto"/>
            <w:tcMar>
              <w:top w:w="100" w:type="dxa"/>
              <w:left w:w="100" w:type="dxa"/>
              <w:bottom w:w="100" w:type="dxa"/>
              <w:right w:w="100" w:type="dxa"/>
            </w:tcMar>
            <w:vAlign w:val="center"/>
          </w:tcPr>
          <w:p w14:paraId="7CFF00C8" w14:textId="7906B268" w:rsidR="00A12911" w:rsidRPr="00DE58BD" w:rsidRDefault="00A12911" w:rsidP="00A12911">
            <w:pPr>
              <w:rPr>
                <w:rFonts w:ascii="Arial" w:eastAsia="Calibri" w:hAnsi="Arial" w:cs="Arial"/>
                <w:bCs/>
                <w:sz w:val="20"/>
                <w:szCs w:val="20"/>
              </w:rPr>
            </w:pPr>
          </w:p>
        </w:tc>
        <w:tc>
          <w:tcPr>
            <w:tcW w:w="2880" w:type="dxa"/>
            <w:shd w:val="clear" w:color="auto" w:fill="auto"/>
            <w:tcMar>
              <w:top w:w="100" w:type="dxa"/>
              <w:left w:w="100" w:type="dxa"/>
              <w:bottom w:w="100" w:type="dxa"/>
              <w:right w:w="100" w:type="dxa"/>
            </w:tcMar>
            <w:vAlign w:val="center"/>
          </w:tcPr>
          <w:p w14:paraId="10F733B3" w14:textId="77777777" w:rsidR="00A12911" w:rsidRDefault="00A12911" w:rsidP="00A12911">
            <w:pPr>
              <w:rPr>
                <w:rFonts w:ascii="Arial" w:eastAsia="Calibri" w:hAnsi="Arial" w:cs="Arial"/>
                <w:bCs/>
                <w:sz w:val="20"/>
                <w:szCs w:val="20"/>
              </w:rPr>
            </w:pPr>
            <w:r w:rsidRPr="00DE58BD">
              <w:rPr>
                <w:rFonts w:ascii="Arial" w:eastAsia="Calibri" w:hAnsi="Arial" w:cs="Arial"/>
                <w:bCs/>
                <w:sz w:val="20"/>
                <w:szCs w:val="20"/>
              </w:rPr>
              <w:t xml:space="preserve"> </w:t>
            </w:r>
          </w:p>
          <w:p w14:paraId="5DCDF350" w14:textId="7C4F331B" w:rsidR="00A12911" w:rsidRPr="00DE58BD" w:rsidRDefault="00A12911" w:rsidP="00A12911">
            <w:pPr>
              <w:rPr>
                <w:rFonts w:ascii="Arial" w:eastAsia="Calibri" w:hAnsi="Arial" w:cs="Arial"/>
                <w:bCs/>
                <w:sz w:val="20"/>
                <w:szCs w:val="20"/>
              </w:rPr>
            </w:pPr>
          </w:p>
        </w:tc>
      </w:tr>
    </w:tbl>
    <w:p w14:paraId="2513A192" w14:textId="0B18D175" w:rsidR="00E56CC0" w:rsidRPr="00DE58BD" w:rsidRDefault="00E56CC0">
      <w:pPr>
        <w:rPr>
          <w:rFonts w:ascii="Arial" w:hAnsi="Arial" w:cs="Arial"/>
        </w:rPr>
      </w:pPr>
    </w:p>
    <w:p w14:paraId="5B87036F" w14:textId="77777777" w:rsidR="00197876" w:rsidRDefault="00197876">
      <w:pPr>
        <w:spacing w:line="276" w:lineRule="auto"/>
        <w:rPr>
          <w:rFonts w:ascii="Arial" w:eastAsia="Calibri" w:hAnsi="Arial" w:cs="Arial"/>
          <w:b/>
          <w:color w:val="554B46"/>
          <w:sz w:val="28"/>
          <w:szCs w:val="28"/>
        </w:rPr>
      </w:pPr>
      <w:r>
        <w:rPr>
          <w:rFonts w:ascii="Arial" w:eastAsia="Calibri" w:hAnsi="Arial" w:cs="Arial"/>
          <w:b/>
          <w:color w:val="554B46"/>
          <w:sz w:val="28"/>
          <w:szCs w:val="28"/>
        </w:rPr>
        <w:br w:type="page"/>
      </w:r>
    </w:p>
    <w:p w14:paraId="1E8BAB5C" w14:textId="6B1392F7" w:rsidR="00197876" w:rsidRPr="0043631C" w:rsidRDefault="00197876" w:rsidP="00197876">
      <w:pPr>
        <w:spacing w:before="200" w:after="280"/>
        <w:rPr>
          <w:rFonts w:ascii="Arial" w:eastAsia="Calibri" w:hAnsi="Arial" w:cs="Arial"/>
          <w:b/>
          <w:color w:val="554B46"/>
          <w:sz w:val="28"/>
          <w:szCs w:val="28"/>
        </w:rPr>
      </w:pPr>
      <w:r>
        <w:rPr>
          <w:rFonts w:ascii="Arial" w:eastAsia="Calibri" w:hAnsi="Arial" w:cs="Arial"/>
          <w:b/>
          <w:color w:val="554B46"/>
          <w:sz w:val="28"/>
          <w:szCs w:val="28"/>
        </w:rPr>
        <w:lastRenderedPageBreak/>
        <w:t xml:space="preserve">Appendix B: </w:t>
      </w:r>
      <w:r w:rsidRPr="0043631C">
        <w:rPr>
          <w:rFonts w:ascii="Arial" w:eastAsia="Calibri" w:hAnsi="Arial" w:cs="Arial"/>
          <w:b/>
          <w:color w:val="554B46"/>
          <w:sz w:val="28"/>
          <w:szCs w:val="28"/>
        </w:rPr>
        <w:t xml:space="preserve">Next Steps </w:t>
      </w:r>
    </w:p>
    <w:tbl>
      <w:tblPr>
        <w:tblStyle w:val="a3"/>
        <w:tblW w:w="144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3600"/>
        <w:gridCol w:w="6480"/>
        <w:gridCol w:w="2160"/>
        <w:gridCol w:w="2160"/>
      </w:tblGrid>
      <w:tr w:rsidR="00197876" w:rsidRPr="00DE58BD" w14:paraId="318FC930" w14:textId="77777777" w:rsidTr="00BE5FD7">
        <w:trPr>
          <w:trHeight w:val="267"/>
          <w:tblHeader/>
        </w:trPr>
        <w:tc>
          <w:tcPr>
            <w:tcW w:w="3600" w:type="dxa"/>
            <w:shd w:val="clear" w:color="auto" w:fill="9CA388"/>
            <w:tcMar>
              <w:top w:w="100" w:type="dxa"/>
              <w:left w:w="100" w:type="dxa"/>
              <w:bottom w:w="100" w:type="dxa"/>
              <w:right w:w="100" w:type="dxa"/>
            </w:tcMar>
          </w:tcPr>
          <w:p w14:paraId="29510CC6" w14:textId="77777777" w:rsidR="00197876" w:rsidRPr="0043631C" w:rsidRDefault="00197876" w:rsidP="003E31CC">
            <w:pPr>
              <w:rPr>
                <w:rFonts w:ascii="Arial" w:eastAsia="Calibri" w:hAnsi="Arial" w:cs="Arial"/>
                <w:b/>
                <w:color w:val="FFFFFF" w:themeColor="background1"/>
                <w:sz w:val="20"/>
                <w:szCs w:val="20"/>
              </w:rPr>
            </w:pPr>
            <w:r w:rsidRPr="0043631C">
              <w:rPr>
                <w:rFonts w:ascii="Arial" w:eastAsia="Calibri" w:hAnsi="Arial" w:cs="Arial"/>
                <w:b/>
                <w:color w:val="FFFFFF" w:themeColor="background1"/>
                <w:sz w:val="20"/>
                <w:szCs w:val="20"/>
              </w:rPr>
              <w:t>PRACTICE</w:t>
            </w:r>
          </w:p>
        </w:tc>
        <w:tc>
          <w:tcPr>
            <w:tcW w:w="6480" w:type="dxa"/>
            <w:shd w:val="clear" w:color="auto" w:fill="9CA388"/>
            <w:tcMar>
              <w:top w:w="100" w:type="dxa"/>
              <w:left w:w="100" w:type="dxa"/>
              <w:bottom w:w="100" w:type="dxa"/>
              <w:right w:w="100" w:type="dxa"/>
            </w:tcMar>
          </w:tcPr>
          <w:p w14:paraId="2563DAA7" w14:textId="77777777" w:rsidR="00197876" w:rsidRPr="0043631C" w:rsidRDefault="00197876" w:rsidP="003E31CC">
            <w:pPr>
              <w:rPr>
                <w:rFonts w:ascii="Arial" w:eastAsia="Calibri" w:hAnsi="Arial" w:cs="Arial"/>
                <w:b/>
                <w:color w:val="FFFFFF" w:themeColor="background1"/>
                <w:sz w:val="20"/>
                <w:szCs w:val="20"/>
              </w:rPr>
            </w:pPr>
            <w:r w:rsidRPr="0043631C">
              <w:rPr>
                <w:rFonts w:ascii="Arial" w:eastAsia="Calibri" w:hAnsi="Arial" w:cs="Arial"/>
                <w:b/>
                <w:color w:val="FFFFFF" w:themeColor="background1"/>
                <w:sz w:val="20"/>
                <w:szCs w:val="20"/>
              </w:rPr>
              <w:t>ACTION</w:t>
            </w:r>
          </w:p>
        </w:tc>
        <w:tc>
          <w:tcPr>
            <w:tcW w:w="2160" w:type="dxa"/>
            <w:shd w:val="clear" w:color="auto" w:fill="9CA388"/>
            <w:tcMar>
              <w:top w:w="100" w:type="dxa"/>
              <w:left w:w="100" w:type="dxa"/>
              <w:bottom w:w="100" w:type="dxa"/>
              <w:right w:w="100" w:type="dxa"/>
            </w:tcMar>
          </w:tcPr>
          <w:p w14:paraId="02C80087" w14:textId="77777777" w:rsidR="00197876" w:rsidRPr="0043631C" w:rsidRDefault="00197876" w:rsidP="003E31CC">
            <w:pPr>
              <w:rPr>
                <w:rFonts w:ascii="Arial" w:eastAsia="Calibri" w:hAnsi="Arial" w:cs="Arial"/>
                <w:b/>
                <w:color w:val="FFFFFF" w:themeColor="background1"/>
                <w:sz w:val="20"/>
                <w:szCs w:val="20"/>
              </w:rPr>
            </w:pPr>
            <w:r w:rsidRPr="0043631C">
              <w:rPr>
                <w:rFonts w:ascii="Arial" w:eastAsia="Calibri" w:hAnsi="Arial" w:cs="Arial"/>
                <w:b/>
                <w:color w:val="FFFFFF" w:themeColor="background1"/>
                <w:sz w:val="20"/>
                <w:szCs w:val="20"/>
              </w:rPr>
              <w:t xml:space="preserve">TIMELINE </w:t>
            </w:r>
          </w:p>
        </w:tc>
        <w:tc>
          <w:tcPr>
            <w:tcW w:w="2160" w:type="dxa"/>
            <w:shd w:val="clear" w:color="auto" w:fill="9CA388"/>
          </w:tcPr>
          <w:p w14:paraId="4DC8F5F0" w14:textId="77777777" w:rsidR="00197876" w:rsidRPr="0043631C" w:rsidRDefault="00197876" w:rsidP="003E31CC">
            <w:pPr>
              <w:rPr>
                <w:rFonts w:ascii="Arial" w:eastAsia="Calibri" w:hAnsi="Arial" w:cs="Arial"/>
                <w:b/>
                <w:color w:val="FFFFFF" w:themeColor="background1"/>
                <w:sz w:val="20"/>
                <w:szCs w:val="20"/>
              </w:rPr>
            </w:pPr>
            <w:r w:rsidRPr="0043631C">
              <w:rPr>
                <w:rFonts w:ascii="Arial" w:eastAsia="Calibri" w:hAnsi="Arial" w:cs="Arial"/>
                <w:b/>
                <w:color w:val="FFFFFF" w:themeColor="background1"/>
                <w:sz w:val="20"/>
                <w:szCs w:val="20"/>
              </w:rPr>
              <w:t>LEAD</w:t>
            </w:r>
          </w:p>
        </w:tc>
      </w:tr>
      <w:tr w:rsidR="00197876" w:rsidRPr="00DE58BD" w14:paraId="1B17EF48" w14:textId="77777777" w:rsidTr="00D63FC0">
        <w:trPr>
          <w:trHeight w:val="1440"/>
          <w:tblHeader/>
        </w:trPr>
        <w:tc>
          <w:tcPr>
            <w:tcW w:w="3600" w:type="dxa"/>
            <w:shd w:val="clear" w:color="auto" w:fill="auto"/>
            <w:tcMar>
              <w:top w:w="100" w:type="dxa"/>
              <w:left w:w="100" w:type="dxa"/>
              <w:bottom w:w="100" w:type="dxa"/>
              <w:right w:w="100" w:type="dxa"/>
            </w:tcMar>
          </w:tcPr>
          <w:p w14:paraId="74260E7A" w14:textId="361DDF89" w:rsidR="00197876" w:rsidRPr="00DE58BD" w:rsidRDefault="00197876" w:rsidP="003E31CC">
            <w:pPr>
              <w:rPr>
                <w:rFonts w:ascii="Arial" w:eastAsia="Calibri" w:hAnsi="Arial" w:cs="Arial"/>
              </w:rPr>
            </w:pPr>
          </w:p>
        </w:tc>
        <w:tc>
          <w:tcPr>
            <w:tcW w:w="6480" w:type="dxa"/>
            <w:shd w:val="clear" w:color="auto" w:fill="auto"/>
            <w:tcMar>
              <w:top w:w="100" w:type="dxa"/>
              <w:left w:w="100" w:type="dxa"/>
              <w:bottom w:w="100" w:type="dxa"/>
              <w:right w:w="100" w:type="dxa"/>
            </w:tcMar>
          </w:tcPr>
          <w:p w14:paraId="531AD265" w14:textId="3315644F" w:rsidR="00197876" w:rsidRPr="00DE58BD" w:rsidRDefault="00197876" w:rsidP="003E31CC">
            <w:pPr>
              <w:rPr>
                <w:rFonts w:ascii="Arial" w:eastAsia="Calibri" w:hAnsi="Arial" w:cs="Arial"/>
              </w:rPr>
            </w:pPr>
          </w:p>
        </w:tc>
        <w:tc>
          <w:tcPr>
            <w:tcW w:w="2160" w:type="dxa"/>
            <w:shd w:val="clear" w:color="auto" w:fill="auto"/>
            <w:tcMar>
              <w:top w:w="100" w:type="dxa"/>
              <w:left w:w="100" w:type="dxa"/>
              <w:bottom w:w="100" w:type="dxa"/>
              <w:right w:w="100" w:type="dxa"/>
            </w:tcMar>
          </w:tcPr>
          <w:p w14:paraId="47063FF0" w14:textId="56B606DC" w:rsidR="00197876" w:rsidRPr="00DE58BD" w:rsidRDefault="00197876" w:rsidP="003E31CC">
            <w:pPr>
              <w:rPr>
                <w:rFonts w:ascii="Arial" w:eastAsia="Calibri" w:hAnsi="Arial" w:cs="Arial"/>
              </w:rPr>
            </w:pPr>
          </w:p>
        </w:tc>
        <w:tc>
          <w:tcPr>
            <w:tcW w:w="2160" w:type="dxa"/>
          </w:tcPr>
          <w:p w14:paraId="55CFAC75" w14:textId="20320FCC" w:rsidR="00197876" w:rsidRPr="00DE58BD" w:rsidRDefault="00197876" w:rsidP="003E31CC">
            <w:pPr>
              <w:rPr>
                <w:rFonts w:ascii="Arial" w:eastAsia="Calibri" w:hAnsi="Arial" w:cs="Arial"/>
              </w:rPr>
            </w:pPr>
          </w:p>
        </w:tc>
      </w:tr>
      <w:tr w:rsidR="00A12911" w:rsidRPr="00DE58BD" w14:paraId="5DFC647F" w14:textId="77777777" w:rsidTr="00D63FC0">
        <w:trPr>
          <w:trHeight w:val="1440"/>
          <w:tblHeader/>
        </w:trPr>
        <w:tc>
          <w:tcPr>
            <w:tcW w:w="3600" w:type="dxa"/>
            <w:shd w:val="clear" w:color="auto" w:fill="auto"/>
            <w:tcMar>
              <w:top w:w="100" w:type="dxa"/>
              <w:left w:w="100" w:type="dxa"/>
              <w:bottom w:w="100" w:type="dxa"/>
              <w:right w:w="100" w:type="dxa"/>
            </w:tcMar>
          </w:tcPr>
          <w:p w14:paraId="00434A6B" w14:textId="65818D6E" w:rsidR="00A12911" w:rsidRPr="00DE58BD" w:rsidRDefault="00A12911" w:rsidP="00A12911">
            <w:pPr>
              <w:rPr>
                <w:rFonts w:ascii="Arial" w:eastAsia="Calibri" w:hAnsi="Arial" w:cs="Arial"/>
              </w:rPr>
            </w:pPr>
          </w:p>
        </w:tc>
        <w:tc>
          <w:tcPr>
            <w:tcW w:w="6480" w:type="dxa"/>
            <w:shd w:val="clear" w:color="auto" w:fill="auto"/>
            <w:tcMar>
              <w:top w:w="100" w:type="dxa"/>
              <w:left w:w="100" w:type="dxa"/>
              <w:bottom w:w="100" w:type="dxa"/>
              <w:right w:w="100" w:type="dxa"/>
            </w:tcMar>
          </w:tcPr>
          <w:p w14:paraId="308A9342" w14:textId="361B8EF3" w:rsidR="00A12911" w:rsidRPr="00DE58BD" w:rsidRDefault="00A12911" w:rsidP="00A12911">
            <w:pPr>
              <w:rPr>
                <w:rFonts w:ascii="Arial" w:eastAsia="Calibri" w:hAnsi="Arial" w:cs="Arial"/>
              </w:rPr>
            </w:pPr>
          </w:p>
        </w:tc>
        <w:tc>
          <w:tcPr>
            <w:tcW w:w="2160" w:type="dxa"/>
            <w:shd w:val="clear" w:color="auto" w:fill="auto"/>
            <w:tcMar>
              <w:top w:w="100" w:type="dxa"/>
              <w:left w:w="100" w:type="dxa"/>
              <w:bottom w:w="100" w:type="dxa"/>
              <w:right w:w="100" w:type="dxa"/>
            </w:tcMar>
          </w:tcPr>
          <w:p w14:paraId="4F402125" w14:textId="5A47DFE2" w:rsidR="00A12911" w:rsidRPr="00DE58BD" w:rsidRDefault="00A12911" w:rsidP="00A12911">
            <w:pPr>
              <w:rPr>
                <w:rFonts w:ascii="Arial" w:eastAsia="Calibri" w:hAnsi="Arial" w:cs="Arial"/>
                <w:i/>
              </w:rPr>
            </w:pPr>
          </w:p>
        </w:tc>
        <w:tc>
          <w:tcPr>
            <w:tcW w:w="2160" w:type="dxa"/>
          </w:tcPr>
          <w:p w14:paraId="6A446C52" w14:textId="1264D89E" w:rsidR="00A12911" w:rsidRPr="00DE58BD" w:rsidRDefault="00A12911" w:rsidP="00A12911">
            <w:pPr>
              <w:rPr>
                <w:rFonts w:ascii="Arial" w:eastAsia="Calibri" w:hAnsi="Arial" w:cs="Arial"/>
                <w:i/>
              </w:rPr>
            </w:pPr>
          </w:p>
        </w:tc>
      </w:tr>
      <w:tr w:rsidR="00A12911" w:rsidRPr="00DE58BD" w14:paraId="105B62E7" w14:textId="77777777" w:rsidTr="00D63FC0">
        <w:trPr>
          <w:trHeight w:val="1440"/>
          <w:tblHeader/>
        </w:trPr>
        <w:tc>
          <w:tcPr>
            <w:tcW w:w="3600" w:type="dxa"/>
            <w:tcBorders>
              <w:bottom w:val="single" w:sz="12" w:space="0" w:color="000000"/>
            </w:tcBorders>
            <w:shd w:val="clear" w:color="auto" w:fill="auto"/>
            <w:tcMar>
              <w:top w:w="100" w:type="dxa"/>
              <w:left w:w="100" w:type="dxa"/>
              <w:bottom w:w="100" w:type="dxa"/>
              <w:right w:w="100" w:type="dxa"/>
            </w:tcMar>
          </w:tcPr>
          <w:p w14:paraId="7195622D" w14:textId="1CE38112" w:rsidR="00A12911" w:rsidRPr="00DE58BD" w:rsidRDefault="00A12911" w:rsidP="00A12911">
            <w:pPr>
              <w:rPr>
                <w:rFonts w:ascii="Arial" w:eastAsia="Calibri" w:hAnsi="Arial" w:cs="Arial"/>
              </w:rPr>
            </w:pPr>
          </w:p>
        </w:tc>
        <w:tc>
          <w:tcPr>
            <w:tcW w:w="6480" w:type="dxa"/>
            <w:tcBorders>
              <w:bottom w:val="single" w:sz="12" w:space="0" w:color="000000"/>
            </w:tcBorders>
            <w:shd w:val="clear" w:color="auto" w:fill="auto"/>
            <w:tcMar>
              <w:top w:w="100" w:type="dxa"/>
              <w:left w:w="100" w:type="dxa"/>
              <w:bottom w:w="100" w:type="dxa"/>
              <w:right w:w="100" w:type="dxa"/>
            </w:tcMar>
          </w:tcPr>
          <w:p w14:paraId="0AE43EEE" w14:textId="5EDB56F2" w:rsidR="00A12911" w:rsidRPr="00DE58BD" w:rsidRDefault="00A12911" w:rsidP="00A12911">
            <w:pPr>
              <w:rPr>
                <w:rFonts w:ascii="Arial" w:eastAsia="Calibri" w:hAnsi="Arial" w:cs="Arial"/>
              </w:rPr>
            </w:pPr>
          </w:p>
        </w:tc>
        <w:tc>
          <w:tcPr>
            <w:tcW w:w="2160" w:type="dxa"/>
            <w:tcBorders>
              <w:bottom w:val="single" w:sz="12" w:space="0" w:color="000000"/>
            </w:tcBorders>
            <w:shd w:val="clear" w:color="auto" w:fill="auto"/>
            <w:tcMar>
              <w:top w:w="100" w:type="dxa"/>
              <w:left w:w="100" w:type="dxa"/>
              <w:bottom w:w="100" w:type="dxa"/>
              <w:right w:w="100" w:type="dxa"/>
            </w:tcMar>
          </w:tcPr>
          <w:p w14:paraId="714ED732" w14:textId="1FA35FBA" w:rsidR="00A12911" w:rsidRPr="00DE58BD" w:rsidRDefault="00A12911" w:rsidP="00A12911">
            <w:pPr>
              <w:rPr>
                <w:rFonts w:ascii="Arial" w:eastAsia="Calibri" w:hAnsi="Arial" w:cs="Arial"/>
                <w:i/>
              </w:rPr>
            </w:pPr>
          </w:p>
        </w:tc>
        <w:tc>
          <w:tcPr>
            <w:tcW w:w="2160" w:type="dxa"/>
            <w:tcBorders>
              <w:bottom w:val="single" w:sz="12" w:space="0" w:color="000000"/>
            </w:tcBorders>
          </w:tcPr>
          <w:p w14:paraId="78A295D7" w14:textId="599C25EE" w:rsidR="00A12911" w:rsidRPr="00DE58BD" w:rsidRDefault="00A12911" w:rsidP="00A12911">
            <w:pPr>
              <w:rPr>
                <w:rFonts w:ascii="Arial" w:eastAsia="Calibri" w:hAnsi="Arial" w:cs="Arial"/>
                <w:i/>
              </w:rPr>
            </w:pPr>
          </w:p>
        </w:tc>
      </w:tr>
      <w:tr w:rsidR="00A12911" w:rsidRPr="00DE58BD" w14:paraId="1866B188" w14:textId="77777777" w:rsidTr="00D63FC0">
        <w:trPr>
          <w:trHeight w:val="1440"/>
          <w:tblHeader/>
        </w:trPr>
        <w:tc>
          <w:tcPr>
            <w:tcW w:w="3600" w:type="dxa"/>
            <w:shd w:val="clear" w:color="auto" w:fill="auto"/>
            <w:tcMar>
              <w:top w:w="100" w:type="dxa"/>
              <w:left w:w="100" w:type="dxa"/>
              <w:bottom w:w="100" w:type="dxa"/>
              <w:right w:w="100" w:type="dxa"/>
            </w:tcMar>
          </w:tcPr>
          <w:p w14:paraId="1CEDECE5" w14:textId="6FE4965A" w:rsidR="00A12911" w:rsidRPr="00DE58BD" w:rsidRDefault="00A12911" w:rsidP="00A12911">
            <w:pPr>
              <w:rPr>
                <w:rFonts w:ascii="Arial" w:eastAsia="Calibri" w:hAnsi="Arial" w:cs="Arial"/>
                <w:sz w:val="20"/>
                <w:szCs w:val="20"/>
              </w:rPr>
            </w:pPr>
          </w:p>
        </w:tc>
        <w:tc>
          <w:tcPr>
            <w:tcW w:w="6480" w:type="dxa"/>
            <w:shd w:val="clear" w:color="auto" w:fill="auto"/>
            <w:tcMar>
              <w:top w:w="100" w:type="dxa"/>
              <w:left w:w="100" w:type="dxa"/>
              <w:bottom w:w="100" w:type="dxa"/>
              <w:right w:w="100" w:type="dxa"/>
            </w:tcMar>
          </w:tcPr>
          <w:p w14:paraId="6A4735FC" w14:textId="2F68F01C" w:rsidR="00A12911" w:rsidRPr="00DE58BD" w:rsidRDefault="00A12911" w:rsidP="00A12911">
            <w:pPr>
              <w:rPr>
                <w:rFonts w:ascii="Arial" w:eastAsia="Calibri" w:hAnsi="Arial" w:cs="Arial"/>
              </w:rPr>
            </w:pPr>
          </w:p>
        </w:tc>
        <w:tc>
          <w:tcPr>
            <w:tcW w:w="2160" w:type="dxa"/>
            <w:shd w:val="clear" w:color="auto" w:fill="auto"/>
            <w:tcMar>
              <w:top w:w="100" w:type="dxa"/>
              <w:left w:w="100" w:type="dxa"/>
              <w:bottom w:w="100" w:type="dxa"/>
              <w:right w:w="100" w:type="dxa"/>
            </w:tcMar>
          </w:tcPr>
          <w:p w14:paraId="48EF00B4" w14:textId="67D02DEC" w:rsidR="00A12911" w:rsidRPr="00DE58BD" w:rsidRDefault="00A12911" w:rsidP="00A12911">
            <w:pPr>
              <w:rPr>
                <w:rFonts w:ascii="Arial" w:eastAsia="Calibri" w:hAnsi="Arial" w:cs="Arial"/>
                <w:i/>
              </w:rPr>
            </w:pPr>
          </w:p>
        </w:tc>
        <w:tc>
          <w:tcPr>
            <w:tcW w:w="2160" w:type="dxa"/>
          </w:tcPr>
          <w:p w14:paraId="13FAD269" w14:textId="387EA913" w:rsidR="00A12911" w:rsidRPr="00DE58BD" w:rsidRDefault="00A12911" w:rsidP="00A12911">
            <w:pPr>
              <w:rPr>
                <w:rFonts w:ascii="Arial" w:eastAsia="Calibri" w:hAnsi="Arial" w:cs="Arial"/>
                <w:i/>
              </w:rPr>
            </w:pPr>
          </w:p>
        </w:tc>
      </w:tr>
    </w:tbl>
    <w:p w14:paraId="36B56867" w14:textId="77777777" w:rsidR="00197876" w:rsidRDefault="00197876" w:rsidP="00197876">
      <w:pPr>
        <w:outlineLvl w:val="0"/>
        <w:rPr>
          <w:rFonts w:ascii="Arial" w:hAnsi="Arial" w:cs="Arial"/>
          <w:sz w:val="26"/>
          <w:szCs w:val="26"/>
        </w:rPr>
      </w:pPr>
    </w:p>
    <w:p w14:paraId="1F0E3DCF" w14:textId="77777777" w:rsidR="00197876" w:rsidRPr="00DE58BD" w:rsidRDefault="00197876" w:rsidP="00197876">
      <w:pPr>
        <w:outlineLvl w:val="0"/>
        <w:rPr>
          <w:rFonts w:ascii="Arial" w:hAnsi="Arial" w:cs="Arial"/>
          <w:sz w:val="26"/>
          <w:szCs w:val="26"/>
        </w:rPr>
      </w:pPr>
    </w:p>
    <w:tbl>
      <w:tblPr>
        <w:tblStyle w:val="a0"/>
        <w:tblW w:w="143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00" w:firstRow="0" w:lastRow="0" w:firstColumn="0" w:lastColumn="0" w:noHBand="1" w:noVBand="1"/>
      </w:tblPr>
      <w:tblGrid>
        <w:gridCol w:w="12225"/>
        <w:gridCol w:w="2160"/>
      </w:tblGrid>
      <w:tr w:rsidR="00197876" w:rsidRPr="00DE58BD" w14:paraId="3B864818" w14:textId="77777777" w:rsidTr="000E39F8">
        <w:trPr>
          <w:trHeight w:val="288"/>
        </w:trPr>
        <w:tc>
          <w:tcPr>
            <w:tcW w:w="12225" w:type="dxa"/>
            <w:shd w:val="clear" w:color="auto" w:fill="9CA388"/>
            <w:tcMar>
              <w:top w:w="100" w:type="dxa"/>
              <w:left w:w="100" w:type="dxa"/>
              <w:bottom w:w="100" w:type="dxa"/>
              <w:right w:w="100" w:type="dxa"/>
            </w:tcMar>
          </w:tcPr>
          <w:p w14:paraId="0065F6A9" w14:textId="3A96F852" w:rsidR="00197876" w:rsidRPr="0043631C" w:rsidRDefault="00197876" w:rsidP="003E31CC">
            <w:pPr>
              <w:rPr>
                <w:rFonts w:ascii="Arial" w:eastAsia="Calibri" w:hAnsi="Arial" w:cs="Arial"/>
                <w:b/>
                <w:color w:val="FFFFFF" w:themeColor="background1"/>
                <w:sz w:val="20"/>
                <w:szCs w:val="20"/>
              </w:rPr>
            </w:pPr>
            <w:r w:rsidRPr="0043631C">
              <w:rPr>
                <w:rFonts w:ascii="Arial" w:eastAsia="Calibri" w:hAnsi="Arial" w:cs="Arial"/>
                <w:b/>
                <w:color w:val="FFFFFF" w:themeColor="background1"/>
                <w:sz w:val="20"/>
                <w:szCs w:val="20"/>
              </w:rPr>
              <w:t xml:space="preserve">COMPLETED BY (insert </w:t>
            </w:r>
            <w:r>
              <w:rPr>
                <w:rFonts w:ascii="Arial" w:eastAsia="Calibri" w:hAnsi="Arial" w:cs="Arial"/>
                <w:b/>
                <w:color w:val="FFFFFF" w:themeColor="background1"/>
                <w:sz w:val="20"/>
                <w:szCs w:val="20"/>
              </w:rPr>
              <w:t xml:space="preserve">names of </w:t>
            </w:r>
            <w:r w:rsidRPr="0043631C">
              <w:rPr>
                <w:rFonts w:ascii="Arial" w:eastAsia="Calibri" w:hAnsi="Arial" w:cs="Arial"/>
                <w:b/>
                <w:color w:val="FFFFFF" w:themeColor="background1"/>
                <w:sz w:val="20"/>
                <w:szCs w:val="20"/>
              </w:rPr>
              <w:t>all individuals involved)</w:t>
            </w:r>
          </w:p>
        </w:tc>
        <w:tc>
          <w:tcPr>
            <w:tcW w:w="2160" w:type="dxa"/>
            <w:shd w:val="clear" w:color="auto" w:fill="9CA388"/>
            <w:tcMar>
              <w:top w:w="100" w:type="dxa"/>
              <w:left w:w="100" w:type="dxa"/>
              <w:bottom w:w="100" w:type="dxa"/>
              <w:right w:w="100" w:type="dxa"/>
            </w:tcMar>
          </w:tcPr>
          <w:p w14:paraId="62B4574E" w14:textId="77777777" w:rsidR="00197876" w:rsidRPr="0043631C" w:rsidRDefault="00197876" w:rsidP="003E31CC">
            <w:pPr>
              <w:rPr>
                <w:rFonts w:ascii="Arial" w:eastAsia="Calibri" w:hAnsi="Arial" w:cs="Arial"/>
                <w:b/>
                <w:color w:val="FFFFFF" w:themeColor="background1"/>
                <w:sz w:val="20"/>
                <w:szCs w:val="20"/>
              </w:rPr>
            </w:pPr>
            <w:r w:rsidRPr="0043631C">
              <w:rPr>
                <w:rFonts w:ascii="Arial" w:eastAsia="Calibri" w:hAnsi="Arial" w:cs="Arial"/>
                <w:b/>
                <w:color w:val="FFFFFF" w:themeColor="background1"/>
                <w:sz w:val="20"/>
                <w:szCs w:val="20"/>
              </w:rPr>
              <w:t xml:space="preserve">DATE </w:t>
            </w:r>
          </w:p>
        </w:tc>
      </w:tr>
      <w:tr w:rsidR="00197876" w:rsidRPr="00DE58BD" w14:paraId="42A786FA" w14:textId="77777777" w:rsidTr="000E39F8">
        <w:trPr>
          <w:trHeight w:val="797"/>
        </w:trPr>
        <w:tc>
          <w:tcPr>
            <w:tcW w:w="12225" w:type="dxa"/>
            <w:shd w:val="clear" w:color="auto" w:fill="auto"/>
            <w:tcMar>
              <w:top w:w="100" w:type="dxa"/>
              <w:left w:w="100" w:type="dxa"/>
              <w:bottom w:w="100" w:type="dxa"/>
              <w:right w:w="100" w:type="dxa"/>
            </w:tcMar>
          </w:tcPr>
          <w:p w14:paraId="29889324" w14:textId="6E291EC8" w:rsidR="00197876" w:rsidRPr="00DE58BD" w:rsidRDefault="00197876" w:rsidP="003E31CC">
            <w:pPr>
              <w:rPr>
                <w:rFonts w:ascii="Arial" w:eastAsia="Calibri" w:hAnsi="Arial" w:cs="Arial"/>
                <w:sz w:val="20"/>
                <w:szCs w:val="20"/>
              </w:rPr>
            </w:pPr>
          </w:p>
        </w:tc>
        <w:tc>
          <w:tcPr>
            <w:tcW w:w="2160" w:type="dxa"/>
            <w:shd w:val="clear" w:color="auto" w:fill="auto"/>
            <w:tcMar>
              <w:top w:w="100" w:type="dxa"/>
              <w:left w:w="100" w:type="dxa"/>
              <w:bottom w:w="100" w:type="dxa"/>
              <w:right w:w="100" w:type="dxa"/>
            </w:tcMar>
          </w:tcPr>
          <w:p w14:paraId="77819E6C" w14:textId="3A8ED98A" w:rsidR="00197876" w:rsidRPr="00DE58BD" w:rsidRDefault="00197876" w:rsidP="003E31CC">
            <w:pPr>
              <w:rPr>
                <w:rFonts w:ascii="Arial" w:eastAsia="Calibri" w:hAnsi="Arial" w:cs="Arial"/>
                <w:sz w:val="20"/>
                <w:szCs w:val="20"/>
              </w:rPr>
            </w:pPr>
          </w:p>
        </w:tc>
      </w:tr>
    </w:tbl>
    <w:p w14:paraId="2B1C643B" w14:textId="77777777" w:rsidR="00B35ED3" w:rsidRPr="00DE58BD" w:rsidRDefault="00B35ED3" w:rsidP="00197876">
      <w:pPr>
        <w:rPr>
          <w:rFonts w:ascii="Arial" w:hAnsi="Arial" w:cs="Arial"/>
        </w:rPr>
      </w:pPr>
    </w:p>
    <w:sectPr w:rsidR="00B35ED3" w:rsidRPr="00DE58BD" w:rsidSect="005903D3">
      <w:footerReference w:type="even" r:id="rId16"/>
      <w:footerReference w:type="default" r:id="rId17"/>
      <w:pgSz w:w="15840" w:h="12240" w:orient="landscape"/>
      <w:pgMar w:top="720" w:right="720" w:bottom="1125" w:left="720" w:header="720" w:footer="50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021F1" w14:textId="77777777" w:rsidR="002B3BE8" w:rsidRDefault="002B3BE8">
      <w:r>
        <w:separator/>
      </w:r>
    </w:p>
  </w:endnote>
  <w:endnote w:type="continuationSeparator" w:id="0">
    <w:p w14:paraId="60EB0D79" w14:textId="77777777" w:rsidR="002B3BE8" w:rsidRDefault="002B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 LT Std 45 Book">
    <w:panose1 w:val="020B0502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2441985"/>
      <w:docPartObj>
        <w:docPartGallery w:val="Page Numbers (Bottom of Page)"/>
        <w:docPartUnique/>
      </w:docPartObj>
    </w:sdtPr>
    <w:sdtEndPr>
      <w:rPr>
        <w:rStyle w:val="PageNumber"/>
      </w:rPr>
    </w:sdtEndPr>
    <w:sdtContent>
      <w:p w14:paraId="105618C8" w14:textId="19D8A49F" w:rsidR="0043631C" w:rsidRDefault="0043631C" w:rsidP="00A31A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32C34F" w14:textId="77777777" w:rsidR="0043631C" w:rsidRDefault="0043631C" w:rsidP="004363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554B46"/>
        <w:sz w:val="20"/>
        <w:szCs w:val="20"/>
      </w:rPr>
      <w:id w:val="-72436420"/>
      <w:docPartObj>
        <w:docPartGallery w:val="Page Numbers (Bottom of Page)"/>
        <w:docPartUnique/>
      </w:docPartObj>
    </w:sdtPr>
    <w:sdtEndPr>
      <w:rPr>
        <w:rStyle w:val="PageNumber"/>
      </w:rPr>
    </w:sdtEndPr>
    <w:sdtContent>
      <w:p w14:paraId="7CC563B7" w14:textId="56BB8805" w:rsidR="0043631C" w:rsidRPr="0043631C" w:rsidRDefault="0043631C" w:rsidP="00A31A2D">
        <w:pPr>
          <w:pStyle w:val="Footer"/>
          <w:framePr w:wrap="none" w:vAnchor="text" w:hAnchor="margin" w:xAlign="right" w:y="1"/>
          <w:rPr>
            <w:rStyle w:val="PageNumber"/>
            <w:rFonts w:ascii="Arial" w:hAnsi="Arial" w:cs="Arial"/>
            <w:color w:val="554B46"/>
            <w:sz w:val="20"/>
            <w:szCs w:val="20"/>
          </w:rPr>
        </w:pPr>
        <w:r w:rsidRPr="0043631C">
          <w:rPr>
            <w:rStyle w:val="PageNumber"/>
            <w:rFonts w:ascii="Arial" w:hAnsi="Arial" w:cs="Arial"/>
            <w:color w:val="554B46"/>
            <w:sz w:val="20"/>
            <w:szCs w:val="20"/>
          </w:rPr>
          <w:fldChar w:fldCharType="begin"/>
        </w:r>
        <w:r w:rsidRPr="0043631C">
          <w:rPr>
            <w:rStyle w:val="PageNumber"/>
            <w:rFonts w:ascii="Arial" w:hAnsi="Arial" w:cs="Arial"/>
            <w:color w:val="554B46"/>
            <w:sz w:val="20"/>
            <w:szCs w:val="20"/>
          </w:rPr>
          <w:instrText xml:space="preserve"> PAGE </w:instrText>
        </w:r>
        <w:r w:rsidRPr="0043631C">
          <w:rPr>
            <w:rStyle w:val="PageNumber"/>
            <w:rFonts w:ascii="Arial" w:hAnsi="Arial" w:cs="Arial"/>
            <w:color w:val="554B46"/>
            <w:sz w:val="20"/>
            <w:szCs w:val="20"/>
          </w:rPr>
          <w:fldChar w:fldCharType="separate"/>
        </w:r>
        <w:r w:rsidRPr="0043631C">
          <w:rPr>
            <w:rStyle w:val="PageNumber"/>
            <w:rFonts w:ascii="Arial" w:hAnsi="Arial" w:cs="Arial"/>
            <w:noProof/>
            <w:color w:val="554B46"/>
            <w:sz w:val="20"/>
            <w:szCs w:val="20"/>
          </w:rPr>
          <w:t>1</w:t>
        </w:r>
        <w:r w:rsidRPr="0043631C">
          <w:rPr>
            <w:rStyle w:val="PageNumber"/>
            <w:rFonts w:ascii="Arial" w:hAnsi="Arial" w:cs="Arial"/>
            <w:color w:val="554B46"/>
            <w:sz w:val="20"/>
            <w:szCs w:val="20"/>
          </w:rPr>
          <w:fldChar w:fldCharType="end"/>
        </w:r>
      </w:p>
    </w:sdtContent>
  </w:sdt>
  <w:p w14:paraId="08F9F4A4" w14:textId="494A89FA" w:rsidR="0043631C" w:rsidRPr="0043631C" w:rsidRDefault="000A7514" w:rsidP="005903D3">
    <w:pPr>
      <w:pStyle w:val="Footer"/>
      <w:ind w:right="360"/>
      <w:rPr>
        <w:b/>
        <w:bCs/>
        <w:color w:val="554B46"/>
        <w:sz w:val="20"/>
        <w:szCs w:val="20"/>
      </w:rPr>
    </w:pPr>
    <w:r>
      <w:rPr>
        <w:rFonts w:ascii="Arial" w:hAnsi="Arial" w:cs="Arial"/>
        <w:b/>
        <w:bCs/>
        <w:color w:val="554B46"/>
        <w:sz w:val="20"/>
        <w:szCs w:val="20"/>
      </w:rPr>
      <w:t xml:space="preserve">NCII </w:t>
    </w:r>
    <w:r w:rsidR="0043631C" w:rsidRPr="0043631C">
      <w:rPr>
        <w:rFonts w:ascii="Arial" w:hAnsi="Arial" w:cs="Arial"/>
        <w:b/>
        <w:bCs/>
        <w:color w:val="554B46"/>
        <w:sz w:val="20"/>
        <w:szCs w:val="20"/>
      </w:rPr>
      <w:t>Student Financial Stability</w:t>
    </w:r>
    <w:r>
      <w:rPr>
        <w:rFonts w:ascii="Arial" w:hAnsi="Arial" w:cs="Arial"/>
        <w:b/>
        <w:bCs/>
        <w:color w:val="554B46"/>
        <w:sz w:val="20"/>
        <w:szCs w:val="20"/>
      </w:rPr>
      <w:t xml:space="preserve"> </w:t>
    </w:r>
    <w:r w:rsidR="0043631C" w:rsidRPr="0043631C">
      <w:rPr>
        <w:rFonts w:ascii="Arial" w:hAnsi="Arial" w:cs="Arial"/>
        <w:b/>
        <w:bCs/>
        <w:color w:val="554B46"/>
        <w:sz w:val="20"/>
        <w:szCs w:val="20"/>
      </w:rPr>
      <w:t>Scale of Adoption Self-Assessment</w:t>
    </w:r>
    <w:r>
      <w:rPr>
        <w:rFonts w:ascii="Arial" w:hAnsi="Arial" w:cs="Arial"/>
        <w:b/>
        <w:bCs/>
        <w:color w:val="554B46"/>
        <w:sz w:val="20"/>
        <w:szCs w:val="20"/>
      </w:rPr>
      <w:t xml:space="preserve"> 2.0 • Fall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379C0" w14:textId="77777777" w:rsidR="002B3BE8" w:rsidRDefault="002B3BE8">
      <w:r>
        <w:separator/>
      </w:r>
    </w:p>
  </w:footnote>
  <w:footnote w:type="continuationSeparator" w:id="0">
    <w:p w14:paraId="11221ECB" w14:textId="77777777" w:rsidR="002B3BE8" w:rsidRDefault="002B3BE8">
      <w:r>
        <w:continuationSeparator/>
      </w:r>
    </w:p>
  </w:footnote>
  <w:footnote w:id="1">
    <w:p w14:paraId="7223B7E2" w14:textId="5A5AF76B" w:rsidR="00D06155" w:rsidRPr="00480E34" w:rsidRDefault="00D06155" w:rsidP="00DE58BD">
      <w:pPr>
        <w:autoSpaceDE w:val="0"/>
        <w:autoSpaceDN w:val="0"/>
        <w:adjustRightInd w:val="0"/>
        <w:spacing w:after="100"/>
        <w:rPr>
          <w:rFonts w:ascii="Arial" w:hAnsi="Arial" w:cs="Arial"/>
          <w:sz w:val="18"/>
          <w:szCs w:val="18"/>
        </w:rPr>
      </w:pPr>
      <w:r w:rsidRPr="00DE58BD">
        <w:rPr>
          <w:rStyle w:val="FootnoteReference"/>
          <w:rFonts w:ascii="Arial" w:hAnsi="Arial" w:cs="Arial"/>
          <w:sz w:val="18"/>
          <w:szCs w:val="18"/>
        </w:rPr>
        <w:footnoteRef/>
      </w:r>
      <w:r w:rsidRPr="00DE58BD">
        <w:rPr>
          <w:rFonts w:ascii="Arial" w:hAnsi="Arial" w:cs="Arial"/>
          <w:sz w:val="18"/>
          <w:szCs w:val="18"/>
        </w:rPr>
        <w:t xml:space="preserve"> </w:t>
      </w:r>
      <w:r w:rsidRPr="00480E34">
        <w:rPr>
          <w:rFonts w:ascii="Arial" w:hAnsi="Arial" w:cs="Arial"/>
          <w:sz w:val="18"/>
          <w:szCs w:val="18"/>
        </w:rPr>
        <w:t xml:space="preserve">NCII originally created this tool as a companion to the </w:t>
      </w:r>
      <w:r w:rsidRPr="00480E34">
        <w:rPr>
          <w:rFonts w:ascii="Arial" w:hAnsi="Arial" w:cs="Arial"/>
          <w:i/>
          <w:iCs/>
          <w:sz w:val="18"/>
          <w:szCs w:val="18"/>
        </w:rPr>
        <w:t>Guided Pathways Scale of Adoption Self-Assessment</w:t>
      </w:r>
      <w:r w:rsidRPr="00480E34">
        <w:rPr>
          <w:rFonts w:ascii="Arial" w:hAnsi="Arial" w:cs="Arial"/>
          <w:sz w:val="18"/>
          <w:szCs w:val="18"/>
        </w:rPr>
        <w:t>, developed by the Community College Research Center</w:t>
      </w:r>
      <w:r w:rsidR="001F75DF" w:rsidRPr="00480E34">
        <w:rPr>
          <w:rFonts w:ascii="Arial" w:hAnsi="Arial" w:cs="Arial"/>
          <w:sz w:val="18"/>
          <w:szCs w:val="18"/>
        </w:rPr>
        <w:t>, and has modified it over time in line with colleges’ practical use</w:t>
      </w:r>
      <w:r w:rsidRPr="00480E34">
        <w:rPr>
          <w:rFonts w:ascii="Arial" w:hAnsi="Arial" w:cs="Arial"/>
          <w:sz w:val="18"/>
          <w:szCs w:val="18"/>
        </w:rPr>
        <w:t xml:space="preserve">. When relevant, consider using these tools in tandem and reflecting on their collective results. </w:t>
      </w:r>
    </w:p>
  </w:footnote>
  <w:footnote w:id="2">
    <w:p w14:paraId="6668C0DB" w14:textId="7A0A4048" w:rsidR="00D06155" w:rsidRPr="00480E34" w:rsidRDefault="00D06155" w:rsidP="00DE58BD">
      <w:pPr>
        <w:pStyle w:val="Pa4"/>
        <w:spacing w:after="100"/>
        <w:rPr>
          <w:rFonts w:ascii="Arial" w:hAnsi="Arial"/>
          <w:sz w:val="18"/>
          <w:szCs w:val="18"/>
        </w:rPr>
      </w:pPr>
      <w:r w:rsidRPr="00DE58BD">
        <w:rPr>
          <w:rFonts w:ascii="Arial" w:hAnsi="Arial"/>
          <w:sz w:val="18"/>
          <w:szCs w:val="18"/>
          <w:vertAlign w:val="superscript"/>
        </w:rPr>
        <w:footnoteRef/>
      </w:r>
      <w:r w:rsidRPr="00DE58BD">
        <w:rPr>
          <w:rFonts w:ascii="Arial" w:hAnsi="Arial"/>
          <w:color w:val="211D1E"/>
          <w:sz w:val="18"/>
          <w:szCs w:val="18"/>
        </w:rPr>
        <w:t xml:space="preserve"> </w:t>
      </w:r>
      <w:r w:rsidRPr="00DE58BD">
        <w:rPr>
          <w:rFonts w:ascii="Arial" w:hAnsi="Arial"/>
          <w:sz w:val="18"/>
          <w:szCs w:val="18"/>
        </w:rPr>
        <w:t xml:space="preserve">NCII initially developed this list of essential practices during the Lumina Foundation’s </w:t>
      </w:r>
      <w:hyperlink r:id="rId1">
        <w:r w:rsidRPr="00345E06">
          <w:rPr>
            <w:rFonts w:ascii="Arial" w:hAnsi="Arial"/>
            <w:color w:val="554B46"/>
            <w:sz w:val="18"/>
            <w:szCs w:val="18"/>
            <w:u w:val="single"/>
          </w:rPr>
          <w:t>Beyond Financial Aid</w:t>
        </w:r>
      </w:hyperlink>
      <w:r w:rsidRPr="00DE58BD">
        <w:rPr>
          <w:rFonts w:ascii="Arial" w:hAnsi="Arial"/>
          <w:sz w:val="18"/>
          <w:szCs w:val="18"/>
        </w:rPr>
        <w:t xml:space="preserve"> </w:t>
      </w:r>
      <w:r w:rsidRPr="00480E34">
        <w:rPr>
          <w:rFonts w:ascii="Arial" w:hAnsi="Arial"/>
          <w:sz w:val="18"/>
          <w:szCs w:val="18"/>
        </w:rPr>
        <w:t>project (2013</w:t>
      </w:r>
      <w:r w:rsidR="00E602EA" w:rsidRPr="00480E34">
        <w:rPr>
          <w:rFonts w:ascii="Arial" w:hAnsi="Arial"/>
          <w:sz w:val="18"/>
          <w:szCs w:val="18"/>
        </w:rPr>
        <w:t>–</w:t>
      </w:r>
      <w:r w:rsidRPr="00480E34">
        <w:rPr>
          <w:rFonts w:ascii="Arial" w:hAnsi="Arial"/>
          <w:sz w:val="18"/>
          <w:szCs w:val="18"/>
        </w:rPr>
        <w:t xml:space="preserve">2018) and has </w:t>
      </w:r>
      <w:r w:rsidR="00E602EA" w:rsidRPr="00480E34">
        <w:rPr>
          <w:rFonts w:ascii="Arial" w:hAnsi="Arial"/>
          <w:sz w:val="18"/>
          <w:szCs w:val="18"/>
        </w:rPr>
        <w:t>since modified</w:t>
      </w:r>
      <w:r w:rsidRPr="00480E34">
        <w:rPr>
          <w:rFonts w:ascii="Arial" w:hAnsi="Arial"/>
          <w:sz w:val="18"/>
          <w:szCs w:val="18"/>
        </w:rPr>
        <w:t xml:space="preserve"> it based on in-depth work with colleges and state systems that are making student financial stability a priority</w:t>
      </w:r>
      <w:r w:rsidR="000A7514" w:rsidRPr="00480E34">
        <w:rPr>
          <w:rFonts w:ascii="Arial" w:hAnsi="Arial"/>
          <w:sz w:val="18"/>
          <w:szCs w:val="18"/>
        </w:rPr>
        <w:t xml:space="preserve"> as well as a continued review of the literature</w:t>
      </w:r>
      <w:r w:rsidRPr="00480E34">
        <w:rPr>
          <w:rFonts w:ascii="Arial" w:hAnsi="Arial"/>
          <w:sz w:val="18"/>
          <w:szCs w:val="18"/>
        </w:rPr>
        <w:t>.</w:t>
      </w:r>
    </w:p>
  </w:footnote>
  <w:footnote w:id="3">
    <w:p w14:paraId="254AD8E9" w14:textId="77777777" w:rsidR="000A7514" w:rsidRPr="00DE58BD" w:rsidRDefault="000A7514" w:rsidP="000A7514">
      <w:pPr>
        <w:pStyle w:val="FootnoteText"/>
        <w:spacing w:after="100"/>
        <w:rPr>
          <w:rFonts w:ascii="Arial" w:hAnsi="Arial" w:cs="Arial"/>
          <w:sz w:val="18"/>
          <w:szCs w:val="18"/>
        </w:rPr>
      </w:pPr>
      <w:r w:rsidRPr="00DE58BD">
        <w:rPr>
          <w:rStyle w:val="FootnoteReference"/>
          <w:rFonts w:ascii="Arial" w:hAnsi="Arial" w:cs="Arial"/>
          <w:sz w:val="18"/>
          <w:szCs w:val="18"/>
        </w:rPr>
        <w:footnoteRef/>
      </w:r>
      <w:r w:rsidRPr="00DE58BD">
        <w:rPr>
          <w:rFonts w:ascii="Arial" w:hAnsi="Arial" w:cs="Arial"/>
          <w:sz w:val="18"/>
          <w:szCs w:val="18"/>
        </w:rPr>
        <w:t xml:space="preserve"> Unmet financial need is the difference between the full cost of college and all student resources that do not need to be repaid.</w:t>
      </w:r>
    </w:p>
  </w:footnote>
  <w:footnote w:id="4">
    <w:p w14:paraId="588B9BF1" w14:textId="4CC0AFFB" w:rsidR="002D1872" w:rsidRPr="00DE58BD" w:rsidRDefault="002D1872" w:rsidP="00DE58BD">
      <w:pPr>
        <w:pStyle w:val="FootnoteText"/>
        <w:spacing w:after="100"/>
        <w:rPr>
          <w:rFonts w:ascii="Arial" w:hAnsi="Arial" w:cs="Arial"/>
          <w:sz w:val="18"/>
          <w:szCs w:val="18"/>
        </w:rPr>
      </w:pPr>
      <w:r w:rsidRPr="00DE58BD">
        <w:rPr>
          <w:rStyle w:val="FootnoteReference"/>
          <w:rFonts w:ascii="Arial" w:hAnsi="Arial" w:cs="Arial"/>
          <w:sz w:val="18"/>
          <w:szCs w:val="18"/>
        </w:rPr>
        <w:footnoteRef/>
      </w:r>
      <w:r w:rsidRPr="00DE58BD">
        <w:rPr>
          <w:rFonts w:ascii="Arial" w:hAnsi="Arial" w:cs="Arial"/>
          <w:sz w:val="18"/>
          <w:szCs w:val="18"/>
        </w:rPr>
        <w:t xml:space="preserve"> Community partners/agencies can include, but </w:t>
      </w:r>
      <w:r w:rsidR="00046BDD" w:rsidRPr="00DE58BD">
        <w:rPr>
          <w:rFonts w:ascii="Arial" w:hAnsi="Arial" w:cs="Arial"/>
          <w:sz w:val="18"/>
          <w:szCs w:val="18"/>
        </w:rPr>
        <w:t xml:space="preserve">are </w:t>
      </w:r>
      <w:r w:rsidRPr="00DE58BD">
        <w:rPr>
          <w:rFonts w:ascii="Arial" w:hAnsi="Arial" w:cs="Arial"/>
          <w:sz w:val="18"/>
          <w:szCs w:val="18"/>
        </w:rPr>
        <w:t>not limited to, community-based organizations, government agencies, faith-based organizations, workforce improvement boards, employers, and foundations.</w:t>
      </w:r>
    </w:p>
  </w:footnote>
  <w:footnote w:id="5">
    <w:p w14:paraId="7EEA4F74" w14:textId="2AB973BA" w:rsidR="002D1872" w:rsidRPr="00DE58BD" w:rsidRDefault="002D1872" w:rsidP="00DE58BD">
      <w:pPr>
        <w:pStyle w:val="FootnoteText"/>
        <w:spacing w:after="100"/>
        <w:rPr>
          <w:rFonts w:ascii="Arial" w:hAnsi="Arial" w:cs="Arial"/>
          <w:sz w:val="18"/>
          <w:szCs w:val="18"/>
        </w:rPr>
      </w:pPr>
      <w:r w:rsidRPr="00DE58BD">
        <w:rPr>
          <w:rStyle w:val="FootnoteReference"/>
          <w:rFonts w:ascii="Arial" w:hAnsi="Arial" w:cs="Arial"/>
          <w:sz w:val="18"/>
          <w:szCs w:val="18"/>
        </w:rPr>
        <w:footnoteRef/>
      </w:r>
      <w:r w:rsidRPr="00DE58BD">
        <w:rPr>
          <w:rFonts w:ascii="Arial" w:hAnsi="Arial" w:cs="Arial"/>
          <w:sz w:val="18"/>
          <w:szCs w:val="18"/>
        </w:rPr>
        <w:t xml:space="preserve"> Various campus departments such as </w:t>
      </w:r>
      <w:r w:rsidR="00046BDD" w:rsidRPr="00DE58BD">
        <w:rPr>
          <w:rFonts w:ascii="Arial" w:hAnsi="Arial" w:cs="Arial"/>
          <w:sz w:val="18"/>
          <w:szCs w:val="18"/>
        </w:rPr>
        <w:t>a</w:t>
      </w:r>
      <w:r w:rsidRPr="00DE58BD">
        <w:rPr>
          <w:rFonts w:ascii="Arial" w:hAnsi="Arial" w:cs="Arial"/>
          <w:sz w:val="18"/>
          <w:szCs w:val="18"/>
        </w:rPr>
        <w:t>ccounting</w:t>
      </w:r>
      <w:r w:rsidR="00911FC7">
        <w:rPr>
          <w:rFonts w:ascii="Arial" w:hAnsi="Arial" w:cs="Arial"/>
          <w:sz w:val="18"/>
          <w:szCs w:val="18"/>
        </w:rPr>
        <w:t>;</w:t>
      </w:r>
      <w:r w:rsidRPr="00DE58BD">
        <w:rPr>
          <w:rFonts w:ascii="Arial" w:hAnsi="Arial" w:cs="Arial"/>
          <w:sz w:val="18"/>
          <w:szCs w:val="18"/>
        </w:rPr>
        <w:t xml:space="preserve"> </w:t>
      </w:r>
      <w:r w:rsidR="00046BDD" w:rsidRPr="00DE58BD">
        <w:rPr>
          <w:rFonts w:ascii="Arial" w:hAnsi="Arial" w:cs="Arial"/>
          <w:sz w:val="18"/>
          <w:szCs w:val="18"/>
        </w:rPr>
        <w:t>l</w:t>
      </w:r>
      <w:r w:rsidRPr="00DE58BD">
        <w:rPr>
          <w:rFonts w:ascii="Arial" w:hAnsi="Arial" w:cs="Arial"/>
          <w:sz w:val="18"/>
          <w:szCs w:val="18"/>
        </w:rPr>
        <w:t xml:space="preserve">egal </w:t>
      </w:r>
      <w:r w:rsidR="00046BDD" w:rsidRPr="00DE58BD">
        <w:rPr>
          <w:rFonts w:ascii="Arial" w:hAnsi="Arial" w:cs="Arial"/>
          <w:sz w:val="18"/>
          <w:szCs w:val="18"/>
        </w:rPr>
        <w:t>s</w:t>
      </w:r>
      <w:r w:rsidRPr="00DE58BD">
        <w:rPr>
          <w:rFonts w:ascii="Arial" w:hAnsi="Arial" w:cs="Arial"/>
          <w:sz w:val="18"/>
          <w:szCs w:val="18"/>
        </w:rPr>
        <w:t>tudies</w:t>
      </w:r>
      <w:r w:rsidR="00911FC7">
        <w:rPr>
          <w:rFonts w:ascii="Arial" w:hAnsi="Arial" w:cs="Arial"/>
          <w:sz w:val="18"/>
          <w:szCs w:val="18"/>
        </w:rPr>
        <w:t>;</w:t>
      </w:r>
      <w:r w:rsidRPr="00DE58BD">
        <w:rPr>
          <w:rFonts w:ascii="Arial" w:hAnsi="Arial" w:cs="Arial"/>
          <w:sz w:val="18"/>
          <w:szCs w:val="18"/>
        </w:rPr>
        <w:t xml:space="preserve"> </w:t>
      </w:r>
      <w:r w:rsidR="00046BDD" w:rsidRPr="00DE58BD">
        <w:rPr>
          <w:rFonts w:ascii="Arial" w:hAnsi="Arial" w:cs="Arial"/>
          <w:sz w:val="18"/>
          <w:szCs w:val="18"/>
        </w:rPr>
        <w:t>a</w:t>
      </w:r>
      <w:r w:rsidRPr="00DE58BD">
        <w:rPr>
          <w:rFonts w:ascii="Arial" w:hAnsi="Arial" w:cs="Arial"/>
          <w:sz w:val="18"/>
          <w:szCs w:val="18"/>
        </w:rPr>
        <w:t xml:space="preserve">utomotive </w:t>
      </w:r>
      <w:r w:rsidR="00046BDD" w:rsidRPr="00DE58BD">
        <w:rPr>
          <w:rFonts w:ascii="Arial" w:hAnsi="Arial" w:cs="Arial"/>
          <w:sz w:val="18"/>
          <w:szCs w:val="18"/>
        </w:rPr>
        <w:t>r</w:t>
      </w:r>
      <w:r w:rsidRPr="00DE58BD">
        <w:rPr>
          <w:rFonts w:ascii="Arial" w:hAnsi="Arial" w:cs="Arial"/>
          <w:sz w:val="18"/>
          <w:szCs w:val="18"/>
        </w:rPr>
        <w:t>epair</w:t>
      </w:r>
      <w:r w:rsidR="00911FC7">
        <w:rPr>
          <w:rFonts w:ascii="Arial" w:hAnsi="Arial" w:cs="Arial"/>
          <w:sz w:val="18"/>
          <w:szCs w:val="18"/>
        </w:rPr>
        <w:t>;</w:t>
      </w:r>
      <w:r w:rsidRPr="00DE58BD">
        <w:rPr>
          <w:rFonts w:ascii="Arial" w:hAnsi="Arial" w:cs="Arial"/>
          <w:sz w:val="18"/>
          <w:szCs w:val="18"/>
        </w:rPr>
        <w:t xml:space="preserve"> or </w:t>
      </w:r>
      <w:r w:rsidR="00046BDD" w:rsidRPr="00DE58BD">
        <w:rPr>
          <w:rFonts w:ascii="Arial" w:hAnsi="Arial" w:cs="Arial"/>
          <w:sz w:val="18"/>
          <w:szCs w:val="18"/>
        </w:rPr>
        <w:t>h</w:t>
      </w:r>
      <w:r w:rsidRPr="00DE58BD">
        <w:rPr>
          <w:rFonts w:ascii="Arial" w:hAnsi="Arial" w:cs="Arial"/>
          <w:sz w:val="18"/>
          <w:szCs w:val="18"/>
        </w:rPr>
        <w:t xml:space="preserve">eating, </w:t>
      </w:r>
      <w:r w:rsidR="00046BDD" w:rsidRPr="00DE58BD">
        <w:rPr>
          <w:rFonts w:ascii="Arial" w:hAnsi="Arial" w:cs="Arial"/>
          <w:sz w:val="18"/>
          <w:szCs w:val="18"/>
        </w:rPr>
        <w:t>v</w:t>
      </w:r>
      <w:r w:rsidRPr="00DE58BD">
        <w:rPr>
          <w:rFonts w:ascii="Arial" w:hAnsi="Arial" w:cs="Arial"/>
          <w:sz w:val="18"/>
          <w:szCs w:val="18"/>
        </w:rPr>
        <w:t xml:space="preserve">entilation, and </w:t>
      </w:r>
      <w:r w:rsidR="00046BDD" w:rsidRPr="00DE58BD">
        <w:rPr>
          <w:rFonts w:ascii="Arial" w:hAnsi="Arial" w:cs="Arial"/>
          <w:sz w:val="18"/>
          <w:szCs w:val="18"/>
        </w:rPr>
        <w:t>a</w:t>
      </w:r>
      <w:r w:rsidRPr="00DE58BD">
        <w:rPr>
          <w:rFonts w:ascii="Arial" w:hAnsi="Arial" w:cs="Arial"/>
          <w:sz w:val="18"/>
          <w:szCs w:val="18"/>
        </w:rPr>
        <w:t xml:space="preserve">ir </w:t>
      </w:r>
      <w:r w:rsidR="00046BDD" w:rsidRPr="00DE58BD">
        <w:rPr>
          <w:rFonts w:ascii="Arial" w:hAnsi="Arial" w:cs="Arial"/>
          <w:sz w:val="18"/>
          <w:szCs w:val="18"/>
        </w:rPr>
        <w:t>c</w:t>
      </w:r>
      <w:r w:rsidRPr="00DE58BD">
        <w:rPr>
          <w:rFonts w:ascii="Arial" w:hAnsi="Arial" w:cs="Arial"/>
          <w:sz w:val="18"/>
          <w:szCs w:val="18"/>
        </w:rPr>
        <w:t>onditioning (HVAC) can offer direct free or subsidized services that address students’ basic needs.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35FB"/>
    <w:multiLevelType w:val="hybridMultilevel"/>
    <w:tmpl w:val="22EAD8C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30A25C2"/>
    <w:multiLevelType w:val="hybridMultilevel"/>
    <w:tmpl w:val="5F325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96B4C"/>
    <w:multiLevelType w:val="multilevel"/>
    <w:tmpl w:val="3DC4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D402C0"/>
    <w:multiLevelType w:val="hybridMultilevel"/>
    <w:tmpl w:val="B1EE8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893BBB"/>
    <w:multiLevelType w:val="hybridMultilevel"/>
    <w:tmpl w:val="E61E9512"/>
    <w:lvl w:ilvl="0" w:tplc="4E824426">
      <w:start w:val="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C56D8"/>
    <w:multiLevelType w:val="hybridMultilevel"/>
    <w:tmpl w:val="DF60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D7381"/>
    <w:multiLevelType w:val="hybridMultilevel"/>
    <w:tmpl w:val="0DE43B26"/>
    <w:lvl w:ilvl="0" w:tplc="AEA808E4">
      <w:start w:val="1"/>
      <w:numFmt w:val="decimal"/>
      <w:lvlText w:val="%1."/>
      <w:lvlJc w:val="left"/>
      <w:pPr>
        <w:ind w:left="720" w:hanging="360"/>
      </w:pPr>
      <w:rPr>
        <w:rFonts w:eastAsia="Arial" w:hint="default"/>
        <w:b/>
        <w:bCs/>
        <w:color w:val="211D1E"/>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D61B5"/>
    <w:multiLevelType w:val="hybridMultilevel"/>
    <w:tmpl w:val="4828A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A357CB"/>
    <w:multiLevelType w:val="hybridMultilevel"/>
    <w:tmpl w:val="ABEE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A01A70"/>
    <w:multiLevelType w:val="hybridMultilevel"/>
    <w:tmpl w:val="0798A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8B0D44"/>
    <w:multiLevelType w:val="hybridMultilevel"/>
    <w:tmpl w:val="520A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4"/>
  </w:num>
  <w:num w:numId="6">
    <w:abstractNumId w:val="8"/>
  </w:num>
  <w:num w:numId="7">
    <w:abstractNumId w:val="3"/>
  </w:num>
  <w:num w:numId="8">
    <w:abstractNumId w:val="2"/>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CC0"/>
    <w:rsid w:val="000055AB"/>
    <w:rsid w:val="00012F9B"/>
    <w:rsid w:val="00021D1D"/>
    <w:rsid w:val="00026472"/>
    <w:rsid w:val="00043BF4"/>
    <w:rsid w:val="000448A7"/>
    <w:rsid w:val="00046BDD"/>
    <w:rsid w:val="00086096"/>
    <w:rsid w:val="00090F07"/>
    <w:rsid w:val="000A7514"/>
    <w:rsid w:val="000C47BC"/>
    <w:rsid w:val="000C78E3"/>
    <w:rsid w:val="000D028D"/>
    <w:rsid w:val="000D0363"/>
    <w:rsid w:val="000D3A33"/>
    <w:rsid w:val="000E39F8"/>
    <w:rsid w:val="000E7F0D"/>
    <w:rsid w:val="000F1734"/>
    <w:rsid w:val="0011126B"/>
    <w:rsid w:val="001328C9"/>
    <w:rsid w:val="00136DDA"/>
    <w:rsid w:val="00145C83"/>
    <w:rsid w:val="00170A69"/>
    <w:rsid w:val="00180E44"/>
    <w:rsid w:val="0018375F"/>
    <w:rsid w:val="00197876"/>
    <w:rsid w:val="001A5293"/>
    <w:rsid w:val="001C1EC3"/>
    <w:rsid w:val="001C7D0C"/>
    <w:rsid w:val="001D4446"/>
    <w:rsid w:val="001F1FD8"/>
    <w:rsid w:val="001F75DF"/>
    <w:rsid w:val="00222D4B"/>
    <w:rsid w:val="00231BB0"/>
    <w:rsid w:val="002419CF"/>
    <w:rsid w:val="00245803"/>
    <w:rsid w:val="00257A2B"/>
    <w:rsid w:val="00267917"/>
    <w:rsid w:val="00270CDD"/>
    <w:rsid w:val="00273EA0"/>
    <w:rsid w:val="002748DC"/>
    <w:rsid w:val="00290299"/>
    <w:rsid w:val="002952D9"/>
    <w:rsid w:val="002A4D83"/>
    <w:rsid w:val="002B3BE8"/>
    <w:rsid w:val="002C66C4"/>
    <w:rsid w:val="002D1872"/>
    <w:rsid w:val="002F2B0E"/>
    <w:rsid w:val="002F2D5A"/>
    <w:rsid w:val="002F32C6"/>
    <w:rsid w:val="00307059"/>
    <w:rsid w:val="00317B9A"/>
    <w:rsid w:val="00326869"/>
    <w:rsid w:val="00327717"/>
    <w:rsid w:val="00340CBF"/>
    <w:rsid w:val="00345E06"/>
    <w:rsid w:val="00360A70"/>
    <w:rsid w:val="003657C6"/>
    <w:rsid w:val="00366757"/>
    <w:rsid w:val="00376AA1"/>
    <w:rsid w:val="00383F1F"/>
    <w:rsid w:val="003908AE"/>
    <w:rsid w:val="00393A29"/>
    <w:rsid w:val="003A744A"/>
    <w:rsid w:val="003C3ECD"/>
    <w:rsid w:val="003E723A"/>
    <w:rsid w:val="003F2680"/>
    <w:rsid w:val="00405E21"/>
    <w:rsid w:val="004142E7"/>
    <w:rsid w:val="00416154"/>
    <w:rsid w:val="00420758"/>
    <w:rsid w:val="0042704C"/>
    <w:rsid w:val="0043631C"/>
    <w:rsid w:val="00445C57"/>
    <w:rsid w:val="00480E34"/>
    <w:rsid w:val="00483B26"/>
    <w:rsid w:val="00490257"/>
    <w:rsid w:val="004B31B1"/>
    <w:rsid w:val="004B5550"/>
    <w:rsid w:val="004B5FE6"/>
    <w:rsid w:val="004D6CEB"/>
    <w:rsid w:val="004D75BC"/>
    <w:rsid w:val="004E4064"/>
    <w:rsid w:val="004E44B0"/>
    <w:rsid w:val="004F1C3A"/>
    <w:rsid w:val="0050693D"/>
    <w:rsid w:val="005075EF"/>
    <w:rsid w:val="00515A0B"/>
    <w:rsid w:val="00535DC6"/>
    <w:rsid w:val="005363F6"/>
    <w:rsid w:val="00537EE3"/>
    <w:rsid w:val="00551AF4"/>
    <w:rsid w:val="005702A7"/>
    <w:rsid w:val="005722E7"/>
    <w:rsid w:val="005761B1"/>
    <w:rsid w:val="005860D9"/>
    <w:rsid w:val="005903D3"/>
    <w:rsid w:val="00591CB0"/>
    <w:rsid w:val="005A700E"/>
    <w:rsid w:val="005C3F1B"/>
    <w:rsid w:val="005E618E"/>
    <w:rsid w:val="005F0654"/>
    <w:rsid w:val="005F2F87"/>
    <w:rsid w:val="006047A9"/>
    <w:rsid w:val="00606BE9"/>
    <w:rsid w:val="00607BCD"/>
    <w:rsid w:val="00612364"/>
    <w:rsid w:val="0062737C"/>
    <w:rsid w:val="00630174"/>
    <w:rsid w:val="006424BB"/>
    <w:rsid w:val="006546C1"/>
    <w:rsid w:val="00671DC6"/>
    <w:rsid w:val="00691A89"/>
    <w:rsid w:val="00695CCD"/>
    <w:rsid w:val="006B53BF"/>
    <w:rsid w:val="006C6CC6"/>
    <w:rsid w:val="006F5745"/>
    <w:rsid w:val="00727F1F"/>
    <w:rsid w:val="00730523"/>
    <w:rsid w:val="00742F59"/>
    <w:rsid w:val="00746E63"/>
    <w:rsid w:val="00750D31"/>
    <w:rsid w:val="00780158"/>
    <w:rsid w:val="00785E59"/>
    <w:rsid w:val="00790108"/>
    <w:rsid w:val="007C1972"/>
    <w:rsid w:val="007C3827"/>
    <w:rsid w:val="007D2188"/>
    <w:rsid w:val="007D6A5A"/>
    <w:rsid w:val="007F2616"/>
    <w:rsid w:val="007F657E"/>
    <w:rsid w:val="0080210A"/>
    <w:rsid w:val="008026A2"/>
    <w:rsid w:val="0080626A"/>
    <w:rsid w:val="008138DE"/>
    <w:rsid w:val="00823B39"/>
    <w:rsid w:val="00837245"/>
    <w:rsid w:val="00846462"/>
    <w:rsid w:val="00861505"/>
    <w:rsid w:val="008618CA"/>
    <w:rsid w:val="00881CFC"/>
    <w:rsid w:val="0089674C"/>
    <w:rsid w:val="008A532F"/>
    <w:rsid w:val="008C1957"/>
    <w:rsid w:val="008D1457"/>
    <w:rsid w:val="008D2211"/>
    <w:rsid w:val="008D2BF3"/>
    <w:rsid w:val="008D41AC"/>
    <w:rsid w:val="008E17D4"/>
    <w:rsid w:val="008F1254"/>
    <w:rsid w:val="008F4817"/>
    <w:rsid w:val="009063E1"/>
    <w:rsid w:val="00911FC7"/>
    <w:rsid w:val="00933A9B"/>
    <w:rsid w:val="009342C6"/>
    <w:rsid w:val="0094518D"/>
    <w:rsid w:val="00954A6D"/>
    <w:rsid w:val="009721C6"/>
    <w:rsid w:val="00981612"/>
    <w:rsid w:val="00993E1D"/>
    <w:rsid w:val="00993EE3"/>
    <w:rsid w:val="009A179C"/>
    <w:rsid w:val="009B3BDB"/>
    <w:rsid w:val="009C52F8"/>
    <w:rsid w:val="009C5EC4"/>
    <w:rsid w:val="009D5400"/>
    <w:rsid w:val="009E30AB"/>
    <w:rsid w:val="009F10E3"/>
    <w:rsid w:val="009F41D2"/>
    <w:rsid w:val="009F5E48"/>
    <w:rsid w:val="00A12911"/>
    <w:rsid w:val="00A12ABC"/>
    <w:rsid w:val="00A14C34"/>
    <w:rsid w:val="00A178B1"/>
    <w:rsid w:val="00A22AEC"/>
    <w:rsid w:val="00A26B85"/>
    <w:rsid w:val="00A34226"/>
    <w:rsid w:val="00A41C67"/>
    <w:rsid w:val="00A4244D"/>
    <w:rsid w:val="00A42655"/>
    <w:rsid w:val="00A529AB"/>
    <w:rsid w:val="00A55F66"/>
    <w:rsid w:val="00A62D0D"/>
    <w:rsid w:val="00A66DE4"/>
    <w:rsid w:val="00A754F6"/>
    <w:rsid w:val="00A82B26"/>
    <w:rsid w:val="00A91477"/>
    <w:rsid w:val="00AA7A99"/>
    <w:rsid w:val="00AA7B13"/>
    <w:rsid w:val="00AB7177"/>
    <w:rsid w:val="00AE79E5"/>
    <w:rsid w:val="00AF3B37"/>
    <w:rsid w:val="00B000E2"/>
    <w:rsid w:val="00B150E6"/>
    <w:rsid w:val="00B35ED3"/>
    <w:rsid w:val="00B65E3B"/>
    <w:rsid w:val="00B710C7"/>
    <w:rsid w:val="00B746F7"/>
    <w:rsid w:val="00B87525"/>
    <w:rsid w:val="00B9557B"/>
    <w:rsid w:val="00B95630"/>
    <w:rsid w:val="00BA73C0"/>
    <w:rsid w:val="00BB0CEE"/>
    <w:rsid w:val="00BD3DE4"/>
    <w:rsid w:val="00BE4E4D"/>
    <w:rsid w:val="00BE5FD7"/>
    <w:rsid w:val="00C044F1"/>
    <w:rsid w:val="00C058EB"/>
    <w:rsid w:val="00C15555"/>
    <w:rsid w:val="00C43AF2"/>
    <w:rsid w:val="00C664A3"/>
    <w:rsid w:val="00C83AEB"/>
    <w:rsid w:val="00CB7D33"/>
    <w:rsid w:val="00CC2544"/>
    <w:rsid w:val="00CC5F6D"/>
    <w:rsid w:val="00CD0AAD"/>
    <w:rsid w:val="00CE42EC"/>
    <w:rsid w:val="00CF0B70"/>
    <w:rsid w:val="00D02D23"/>
    <w:rsid w:val="00D06155"/>
    <w:rsid w:val="00D3571C"/>
    <w:rsid w:val="00D63FC0"/>
    <w:rsid w:val="00D67001"/>
    <w:rsid w:val="00D73ACD"/>
    <w:rsid w:val="00D82415"/>
    <w:rsid w:val="00D83629"/>
    <w:rsid w:val="00D91627"/>
    <w:rsid w:val="00DB1626"/>
    <w:rsid w:val="00DC2DEA"/>
    <w:rsid w:val="00DD792C"/>
    <w:rsid w:val="00DE4DF5"/>
    <w:rsid w:val="00DE58BD"/>
    <w:rsid w:val="00DE660B"/>
    <w:rsid w:val="00E048EF"/>
    <w:rsid w:val="00E16FC4"/>
    <w:rsid w:val="00E306CD"/>
    <w:rsid w:val="00E42567"/>
    <w:rsid w:val="00E47DCD"/>
    <w:rsid w:val="00E56CC0"/>
    <w:rsid w:val="00E602EA"/>
    <w:rsid w:val="00E605B2"/>
    <w:rsid w:val="00E62D38"/>
    <w:rsid w:val="00E63694"/>
    <w:rsid w:val="00E63FC9"/>
    <w:rsid w:val="00E67749"/>
    <w:rsid w:val="00E93267"/>
    <w:rsid w:val="00EB591D"/>
    <w:rsid w:val="00EB60B0"/>
    <w:rsid w:val="00EC2B36"/>
    <w:rsid w:val="00EE3BB2"/>
    <w:rsid w:val="00EE6D1B"/>
    <w:rsid w:val="00F01B3D"/>
    <w:rsid w:val="00F042E5"/>
    <w:rsid w:val="00F0737C"/>
    <w:rsid w:val="00F13BC0"/>
    <w:rsid w:val="00F15BB0"/>
    <w:rsid w:val="00F16227"/>
    <w:rsid w:val="00F2428B"/>
    <w:rsid w:val="00F27088"/>
    <w:rsid w:val="00F40F1C"/>
    <w:rsid w:val="00F40F46"/>
    <w:rsid w:val="00F43C50"/>
    <w:rsid w:val="00F5027B"/>
    <w:rsid w:val="00F55651"/>
    <w:rsid w:val="00F968CE"/>
    <w:rsid w:val="00FA19CB"/>
    <w:rsid w:val="00FA5984"/>
    <w:rsid w:val="00FC029E"/>
    <w:rsid w:val="00FF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BF4DF"/>
  <w15:docId w15:val="{6AB895B3-929F-B84C-9DCB-9B9E1F11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1457"/>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Default">
    <w:name w:val="Default"/>
    <w:rsid w:val="00954A6D"/>
    <w:pPr>
      <w:autoSpaceDE w:val="0"/>
      <w:autoSpaceDN w:val="0"/>
      <w:adjustRightInd w:val="0"/>
      <w:spacing w:line="240" w:lineRule="auto"/>
    </w:pPr>
    <w:rPr>
      <w:rFonts w:ascii="Avenir Book" w:hAnsi="Avenir Book" w:cs="Avenir Book"/>
      <w:color w:val="000000"/>
      <w:sz w:val="24"/>
      <w:szCs w:val="24"/>
      <w:lang w:val="en-US"/>
    </w:rPr>
  </w:style>
  <w:style w:type="paragraph" w:customStyle="1" w:styleId="Pa4">
    <w:name w:val="Pa4"/>
    <w:basedOn w:val="Default"/>
    <w:next w:val="Default"/>
    <w:uiPriority w:val="99"/>
    <w:rsid w:val="00954A6D"/>
    <w:pPr>
      <w:spacing w:line="201" w:lineRule="atLeast"/>
    </w:pPr>
    <w:rPr>
      <w:rFonts w:cs="Arial"/>
      <w:color w:val="auto"/>
    </w:rPr>
  </w:style>
  <w:style w:type="character" w:customStyle="1" w:styleId="A8">
    <w:name w:val="A8"/>
    <w:uiPriority w:val="99"/>
    <w:rsid w:val="00954A6D"/>
    <w:rPr>
      <w:rFonts w:cs="Avenir Book"/>
      <w:color w:val="211D1E"/>
      <w:sz w:val="11"/>
      <w:szCs w:val="11"/>
    </w:rPr>
  </w:style>
  <w:style w:type="paragraph" w:customStyle="1" w:styleId="Pa2">
    <w:name w:val="Pa2"/>
    <w:basedOn w:val="Default"/>
    <w:next w:val="Default"/>
    <w:uiPriority w:val="99"/>
    <w:rsid w:val="007F657E"/>
    <w:pPr>
      <w:spacing w:line="201" w:lineRule="atLeast"/>
    </w:pPr>
    <w:rPr>
      <w:rFonts w:ascii="Avenir Medium" w:hAnsi="Avenir Medium" w:cs="Arial"/>
      <w:color w:val="auto"/>
    </w:rPr>
  </w:style>
  <w:style w:type="character" w:customStyle="1" w:styleId="A11">
    <w:name w:val="A11"/>
    <w:uiPriority w:val="99"/>
    <w:rsid w:val="007F657E"/>
    <w:rPr>
      <w:rFonts w:ascii="Avenir Book" w:hAnsi="Avenir Book" w:cs="Avenir Book"/>
      <w:color w:val="524641"/>
      <w:sz w:val="20"/>
      <w:szCs w:val="20"/>
      <w:u w:val="single"/>
    </w:rPr>
  </w:style>
  <w:style w:type="paragraph" w:styleId="FootnoteText">
    <w:name w:val="footnote text"/>
    <w:basedOn w:val="Normal"/>
    <w:link w:val="FootnoteTextChar"/>
    <w:uiPriority w:val="99"/>
    <w:unhideWhenUsed/>
    <w:rsid w:val="007F657E"/>
    <w:rPr>
      <w:sz w:val="20"/>
      <w:szCs w:val="20"/>
    </w:rPr>
  </w:style>
  <w:style w:type="character" w:customStyle="1" w:styleId="FootnoteTextChar">
    <w:name w:val="Footnote Text Char"/>
    <w:basedOn w:val="DefaultParagraphFont"/>
    <w:link w:val="FootnoteText"/>
    <w:uiPriority w:val="99"/>
    <w:rsid w:val="007F657E"/>
    <w:rPr>
      <w:sz w:val="20"/>
      <w:szCs w:val="20"/>
    </w:rPr>
  </w:style>
  <w:style w:type="character" w:styleId="FootnoteReference">
    <w:name w:val="footnote reference"/>
    <w:basedOn w:val="DefaultParagraphFont"/>
    <w:uiPriority w:val="99"/>
    <w:unhideWhenUsed/>
    <w:rsid w:val="007F657E"/>
    <w:rPr>
      <w:vertAlign w:val="superscript"/>
    </w:rPr>
  </w:style>
  <w:style w:type="paragraph" w:styleId="BalloonText">
    <w:name w:val="Balloon Text"/>
    <w:basedOn w:val="Normal"/>
    <w:link w:val="BalloonTextChar"/>
    <w:uiPriority w:val="99"/>
    <w:semiHidden/>
    <w:unhideWhenUsed/>
    <w:rsid w:val="00A82B26"/>
    <w:rPr>
      <w:sz w:val="18"/>
      <w:szCs w:val="18"/>
    </w:rPr>
  </w:style>
  <w:style w:type="character" w:customStyle="1" w:styleId="BalloonTextChar">
    <w:name w:val="Balloon Text Char"/>
    <w:basedOn w:val="DefaultParagraphFont"/>
    <w:link w:val="BalloonText"/>
    <w:uiPriority w:val="99"/>
    <w:semiHidden/>
    <w:rsid w:val="00A82B26"/>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82B26"/>
    <w:rPr>
      <w:b/>
      <w:bCs/>
    </w:rPr>
  </w:style>
  <w:style w:type="character" w:customStyle="1" w:styleId="CommentSubjectChar">
    <w:name w:val="Comment Subject Char"/>
    <w:basedOn w:val="CommentTextChar"/>
    <w:link w:val="CommentSubject"/>
    <w:uiPriority w:val="99"/>
    <w:semiHidden/>
    <w:rsid w:val="00A82B26"/>
    <w:rPr>
      <w:b/>
      <w:bCs/>
      <w:sz w:val="20"/>
      <w:szCs w:val="20"/>
    </w:rPr>
  </w:style>
  <w:style w:type="paragraph" w:styleId="ListParagraph">
    <w:name w:val="List Paragraph"/>
    <w:basedOn w:val="Normal"/>
    <w:uiPriority w:val="34"/>
    <w:qFormat/>
    <w:rsid w:val="007C1972"/>
    <w:pPr>
      <w:ind w:left="720"/>
      <w:contextualSpacing/>
    </w:pPr>
  </w:style>
  <w:style w:type="paragraph" w:styleId="Revision">
    <w:name w:val="Revision"/>
    <w:hidden/>
    <w:uiPriority w:val="99"/>
    <w:semiHidden/>
    <w:rsid w:val="00B65E3B"/>
    <w:pPr>
      <w:spacing w:line="240" w:lineRule="auto"/>
    </w:pPr>
  </w:style>
  <w:style w:type="paragraph" w:styleId="DocumentMap">
    <w:name w:val="Document Map"/>
    <w:basedOn w:val="Normal"/>
    <w:link w:val="DocumentMapChar"/>
    <w:uiPriority w:val="99"/>
    <w:semiHidden/>
    <w:unhideWhenUsed/>
    <w:rsid w:val="00F16227"/>
  </w:style>
  <w:style w:type="character" w:customStyle="1" w:styleId="DocumentMapChar">
    <w:name w:val="Document Map Char"/>
    <w:basedOn w:val="DefaultParagraphFont"/>
    <w:link w:val="DocumentMap"/>
    <w:uiPriority w:val="99"/>
    <w:semiHidden/>
    <w:rsid w:val="00F16227"/>
    <w:rPr>
      <w:rFonts w:ascii="Times New Roman" w:hAnsi="Times New Roman" w:cs="Times New Roman"/>
      <w:sz w:val="24"/>
      <w:szCs w:val="24"/>
    </w:rPr>
  </w:style>
  <w:style w:type="paragraph" w:styleId="NormalWeb">
    <w:name w:val="Normal (Web)"/>
    <w:basedOn w:val="Normal"/>
    <w:uiPriority w:val="99"/>
    <w:unhideWhenUsed/>
    <w:rsid w:val="001F75DF"/>
    <w:pPr>
      <w:spacing w:before="100" w:beforeAutospacing="1" w:after="100" w:afterAutospacing="1"/>
    </w:pPr>
  </w:style>
  <w:style w:type="table" w:styleId="TableGrid">
    <w:name w:val="Table Grid"/>
    <w:basedOn w:val="TableNormal"/>
    <w:uiPriority w:val="39"/>
    <w:rsid w:val="00B35ED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DE58BD"/>
    <w:pPr>
      <w:tabs>
        <w:tab w:val="left" w:pos="810"/>
      </w:tabs>
      <w:suppressAutoHyphens/>
      <w:autoSpaceDE w:val="0"/>
      <w:autoSpaceDN w:val="0"/>
      <w:adjustRightInd w:val="0"/>
      <w:spacing w:after="144" w:line="280" w:lineRule="atLeast"/>
      <w:textAlignment w:val="center"/>
    </w:pPr>
    <w:rPr>
      <w:rFonts w:ascii="Avenir LT Std 45 Book" w:eastAsia="Arial" w:hAnsi="Avenir LT Std 45 Book" w:cs="Avenir LT Std 45 Book"/>
      <w:color w:val="000000"/>
      <w:sz w:val="20"/>
      <w:szCs w:val="20"/>
    </w:rPr>
  </w:style>
  <w:style w:type="paragraph" w:customStyle="1" w:styleId="Subheadb">
    <w:name w:val="Subhead b"/>
    <w:basedOn w:val="Normal"/>
    <w:uiPriority w:val="99"/>
    <w:rsid w:val="00DE58BD"/>
    <w:pPr>
      <w:tabs>
        <w:tab w:val="left" w:pos="810"/>
      </w:tabs>
      <w:suppressAutoHyphens/>
      <w:autoSpaceDE w:val="0"/>
      <w:autoSpaceDN w:val="0"/>
      <w:adjustRightInd w:val="0"/>
      <w:spacing w:before="180" w:after="90" w:line="360" w:lineRule="atLeast"/>
      <w:textAlignment w:val="center"/>
    </w:pPr>
    <w:rPr>
      <w:rFonts w:ascii="Avenir LT Std 65 Medium" w:eastAsia="Arial" w:hAnsi="Avenir LT Std 65 Medium" w:cs="Avenir LT Std 65 Medium"/>
      <w:color w:val="524641"/>
      <w:sz w:val="32"/>
      <w:szCs w:val="32"/>
    </w:rPr>
  </w:style>
  <w:style w:type="paragraph" w:customStyle="1" w:styleId="Bullets">
    <w:name w:val="Bullets"/>
    <w:basedOn w:val="body"/>
    <w:uiPriority w:val="99"/>
    <w:rsid w:val="00DE58BD"/>
    <w:pPr>
      <w:ind w:left="360" w:hanging="360"/>
    </w:pPr>
  </w:style>
  <w:style w:type="paragraph" w:styleId="Header">
    <w:name w:val="header"/>
    <w:basedOn w:val="Normal"/>
    <w:link w:val="HeaderChar"/>
    <w:uiPriority w:val="99"/>
    <w:unhideWhenUsed/>
    <w:rsid w:val="0043631C"/>
    <w:pPr>
      <w:tabs>
        <w:tab w:val="center" w:pos="4680"/>
        <w:tab w:val="right" w:pos="9360"/>
      </w:tabs>
    </w:pPr>
  </w:style>
  <w:style w:type="character" w:customStyle="1" w:styleId="HeaderChar">
    <w:name w:val="Header Char"/>
    <w:basedOn w:val="DefaultParagraphFont"/>
    <w:link w:val="Header"/>
    <w:uiPriority w:val="99"/>
    <w:rsid w:val="0043631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3631C"/>
    <w:pPr>
      <w:tabs>
        <w:tab w:val="center" w:pos="4680"/>
        <w:tab w:val="right" w:pos="9360"/>
      </w:tabs>
    </w:pPr>
  </w:style>
  <w:style w:type="character" w:customStyle="1" w:styleId="FooterChar">
    <w:name w:val="Footer Char"/>
    <w:basedOn w:val="DefaultParagraphFont"/>
    <w:link w:val="Footer"/>
    <w:uiPriority w:val="99"/>
    <w:rsid w:val="0043631C"/>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43631C"/>
  </w:style>
  <w:style w:type="character" w:styleId="Hyperlink">
    <w:name w:val="Hyperlink"/>
    <w:basedOn w:val="DefaultParagraphFont"/>
    <w:uiPriority w:val="99"/>
    <w:unhideWhenUsed/>
    <w:rsid w:val="00345E06"/>
    <w:rPr>
      <w:color w:val="554B46"/>
      <w:u w:val="single"/>
    </w:rPr>
  </w:style>
  <w:style w:type="character" w:styleId="UnresolvedMention">
    <w:name w:val="Unresolved Mention"/>
    <w:basedOn w:val="DefaultParagraphFont"/>
    <w:uiPriority w:val="99"/>
    <w:rsid w:val="0043631C"/>
    <w:rPr>
      <w:color w:val="605E5C"/>
      <w:shd w:val="clear" w:color="auto" w:fill="E1DFDD"/>
    </w:rPr>
  </w:style>
  <w:style w:type="character" w:styleId="FollowedHyperlink">
    <w:name w:val="FollowedHyperlink"/>
    <w:basedOn w:val="DefaultParagraphFont"/>
    <w:uiPriority w:val="99"/>
    <w:semiHidden/>
    <w:unhideWhenUsed/>
    <w:rsid w:val="004363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381398">
      <w:bodyDiv w:val="1"/>
      <w:marLeft w:val="0"/>
      <w:marRight w:val="0"/>
      <w:marTop w:val="0"/>
      <w:marBottom w:val="0"/>
      <w:divBdr>
        <w:top w:val="none" w:sz="0" w:space="0" w:color="auto"/>
        <w:left w:val="none" w:sz="0" w:space="0" w:color="auto"/>
        <w:bottom w:val="none" w:sz="0" w:space="0" w:color="auto"/>
        <w:right w:val="none" w:sz="0" w:space="0" w:color="auto"/>
      </w:divBdr>
    </w:div>
    <w:div w:id="959413189">
      <w:bodyDiv w:val="1"/>
      <w:marLeft w:val="0"/>
      <w:marRight w:val="0"/>
      <w:marTop w:val="0"/>
      <w:marBottom w:val="0"/>
      <w:divBdr>
        <w:top w:val="none" w:sz="0" w:space="0" w:color="auto"/>
        <w:left w:val="none" w:sz="0" w:space="0" w:color="auto"/>
        <w:bottom w:val="none" w:sz="0" w:space="0" w:color="auto"/>
        <w:right w:val="none" w:sz="0" w:space="0" w:color="auto"/>
      </w:divBdr>
    </w:div>
    <w:div w:id="1090660700">
      <w:bodyDiv w:val="1"/>
      <w:marLeft w:val="0"/>
      <w:marRight w:val="0"/>
      <w:marTop w:val="0"/>
      <w:marBottom w:val="0"/>
      <w:divBdr>
        <w:top w:val="none" w:sz="0" w:space="0" w:color="auto"/>
        <w:left w:val="none" w:sz="0" w:space="0" w:color="auto"/>
        <w:bottom w:val="none" w:sz="0" w:space="0" w:color="auto"/>
        <w:right w:val="none" w:sz="0" w:space="0" w:color="auto"/>
      </w:divBdr>
    </w:div>
    <w:div w:id="1232933144">
      <w:bodyDiv w:val="1"/>
      <w:marLeft w:val="0"/>
      <w:marRight w:val="0"/>
      <w:marTop w:val="0"/>
      <w:marBottom w:val="0"/>
      <w:divBdr>
        <w:top w:val="none" w:sz="0" w:space="0" w:color="auto"/>
        <w:left w:val="none" w:sz="0" w:space="0" w:color="auto"/>
        <w:bottom w:val="none" w:sz="0" w:space="0" w:color="auto"/>
        <w:right w:val="none" w:sz="0" w:space="0" w:color="auto"/>
      </w:divBdr>
    </w:div>
    <w:div w:id="1359428887">
      <w:bodyDiv w:val="1"/>
      <w:marLeft w:val="0"/>
      <w:marRight w:val="0"/>
      <w:marTop w:val="0"/>
      <w:marBottom w:val="0"/>
      <w:divBdr>
        <w:top w:val="none" w:sz="0" w:space="0" w:color="auto"/>
        <w:left w:val="none" w:sz="0" w:space="0" w:color="auto"/>
        <w:bottom w:val="none" w:sz="0" w:space="0" w:color="auto"/>
        <w:right w:val="none" w:sz="0" w:space="0" w:color="auto"/>
      </w:divBdr>
    </w:div>
    <w:div w:id="1742681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cii-improve.com/wp-content/uploads/2021/10/NCII-SFS-Demystified-10192021.pdf" TargetMode="External"/><Relationship Id="rId13" Type="http://schemas.openxmlformats.org/officeDocument/2006/relationships/hyperlink" Target="https://ncii-improve.com/wp-content/uploads/2021/10/NCII-SFS-Student-Experience-Oct2021.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cii-improve.com/wp-content/uploads/2021/10/NCII-SFS-Demystified-10192021.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ya@ncii-improve.com" TargetMode="External"/><Relationship Id="rId5" Type="http://schemas.openxmlformats.org/officeDocument/2006/relationships/footnotes" Target="footnotes.xml"/><Relationship Id="rId15" Type="http://schemas.openxmlformats.org/officeDocument/2006/relationships/hyperlink" Target="mailto:priya@ncii-improve.com" TargetMode="External"/><Relationship Id="rId10" Type="http://schemas.openxmlformats.org/officeDocument/2006/relationships/hyperlink" Target="http://ncii-improve.com/student-financial-stabili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cii-improve.com/wp-content/uploads/2021/10/NCII-SFS-Student-Experience-Oct2021.pdf" TargetMode="External"/><Relationship Id="rId14" Type="http://schemas.openxmlformats.org/officeDocument/2006/relationships/hyperlink" Target="http://ncii-improve.com/student-financial-stabilit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uminafoundation.org/campaign/beyond-financial-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Johnstone</dc:creator>
  <cp:lastModifiedBy>Emily Yahn</cp:lastModifiedBy>
  <cp:revision>2</cp:revision>
  <dcterms:created xsi:type="dcterms:W3CDTF">2021-12-02T18:36:00Z</dcterms:created>
  <dcterms:modified xsi:type="dcterms:W3CDTF">2021-12-02T18:36:00Z</dcterms:modified>
</cp:coreProperties>
</file>